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6d7164962f42d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1713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75</w:t>
            </w:r>
            <w:r>
              <w:t xml:space="preserve">  Nays </w:t>
              <w:t xml:space="preserve">23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41</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1713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Senn, Dent, Kagi, and Kilduff)</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from the children's mental health work group; amending RCW 74.09.495 and 74.09.520; adding a new section to chapter 74.09 RCW; adding a new section to chapter 43.215 RCW; adding a new section to chapter 28A.630 RCW; adding new sections to chapter 71.24 RCW; adding a new section to chapter 28B.30 RCW; creating a new section; providing contingent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and their families face systemic barriers to accessing necessary mental health services. These barriers include a workforce shortage of mental health providers throughout the system of care. Of particular concern are shortages of providers in underserved rural areas of our state and a shortage of providers statewide who can deliver culturally and linguistically appropriate services. The legislature further finds that greater coordination across systems, including early learning, K-12 education, and health care, is necessary to provide children and their families with coordinated care.</w:t>
      </w:r>
    </w:p>
    <w:p>
      <w:pPr>
        <w:spacing w:before="0" w:after="0" w:line="408" w:lineRule="exact"/>
        <w:ind w:left="0" w:right="0" w:firstLine="576"/>
        <w:jc w:val="left"/>
      </w:pPr>
      <w:r>
        <w:rPr/>
        <w:t xml:space="preserve">The legislature further finds that until mental health and physical health services are fully integrated in the year 2020, children who are eligible for medicaid services and require mental health treatment should receive coordinated mental health and physical health services to the fullest extent possible.</w:t>
      </w:r>
    </w:p>
    <w:p>
      <w:pPr>
        <w:spacing w:before="0" w:after="0" w:line="408" w:lineRule="exact"/>
        <w:ind w:left="0" w:right="0" w:firstLine="576"/>
        <w:jc w:val="left"/>
      </w:pPr>
      <w:r>
        <w:rPr/>
        <w:t xml:space="preserve">The legislature further finds that in 2013, the department of social and health services and the health care authority reported that only forty percent of the children on medicaid who had mental health treatment needs were receiving services and that mental health treatment needs increase with the number of adverse childhood experiences that a child has undergone.</w:t>
      </w:r>
    </w:p>
    <w:p>
      <w:pPr>
        <w:spacing w:before="0" w:after="0" w:line="408" w:lineRule="exact"/>
        <w:ind w:left="0" w:right="0" w:firstLine="576"/>
        <w:jc w:val="left"/>
      </w:pPr>
      <w:r>
        <w:rPr/>
        <w:t xml:space="preserve">The legislature further finds that children with mental health service needs have higher rates of emergency room use, criminal justice system involvement, and an increased risk of homelessness, and that trauma-informed care can mitigate some of these negative outcomes.</w:t>
      </w:r>
    </w:p>
    <w:p>
      <w:pPr>
        <w:spacing w:before="0" w:after="0" w:line="408" w:lineRule="exact"/>
        <w:ind w:left="0" w:right="0" w:firstLine="576"/>
        <w:jc w:val="left"/>
      </w:pPr>
      <w:r>
        <w:rPr/>
        <w:t xml:space="preserve">Therefore, the legislature intends to implement recommendations from the children's mental health work group, as reported in December 2016, in order to improve mental health care access for children and their families through the early learning, K-12 education, and health care systems. The legislature further intends to encourage providers to use behavioral health therapies and other therapies that are empirically supported or evidence-based and only prescribe medications for children and youth as a last resort.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(a) the managed health care system as defined in RCW 74.09.325 and (b) tribal organizations providing health care services. The authority must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and each behavioral health organization to develop and maintain adequate capacity to facilitate child mental health treatment services in the community or transfers to a behavioral health organization, depending on the level of required care. Managed health care systems and behavioral health organizations must:</w:t>
      </w:r>
    </w:p>
    <w:p>
      <w:pPr>
        <w:spacing w:before="0" w:after="0" w:line="408" w:lineRule="exact"/>
        <w:ind w:left="0" w:right="0" w:firstLine="576"/>
        <w:jc w:val="left"/>
      </w:pPr>
      <w:r>
        <w:rPr/>
        <w:t xml:space="preserve">(a) Follow up with individuals to ensure an appointment has been secured;</w:t>
      </w:r>
    </w:p>
    <w:p>
      <w:pPr>
        <w:spacing w:before="0" w:after="0" w:line="408" w:lineRule="exact"/>
        <w:ind w:left="0" w:right="0" w:firstLine="576"/>
        <w:jc w:val="left"/>
      </w:pPr>
      <w:r>
        <w:rPr/>
        <w:t xml:space="preserve">(b) Coordinate with and report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Provide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2016 c 96 s 3 are each amended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rPr>
          <w:u w:val="single"/>
        </w:rPr>
        <w:t xml:space="preserve">(1)</w:t>
      </w:r>
      <w:r>
        <w:rPr/>
        <w:t xml:space="preserve"> At a minimum, the report must include the following components broken down by age, gender, and race and ethnicity: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percentage of health plan members with an identified mental health need who received mental health services during the reporting period;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percentage of children served by behavioral health organizations, including the types of services provided.</w:t>
      </w:r>
    </w:p>
    <w:p>
      <w:pPr>
        <w:spacing w:before="0" w:after="0" w:line="408" w:lineRule="exact"/>
        <w:ind w:left="0" w:right="0" w:firstLine="576"/>
        <w:jc w:val="left"/>
      </w:pPr>
      <w:r>
        <w:rPr>
          <w:u w:val="single"/>
        </w:rPr>
        <w:t xml:space="preserve">(2) The report must also include the number of children's mental health providers available in the previous year, the languages spoken by those providers, and the overall percentage of children's mental health providers who were actively accepting new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u w:val="single"/>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establish a child care consultation program linking child care providers with evidence-based, trauma-informed, and best practice resources regarding caring for infants and young children who present behavioral concerns or symptoms of trauma. The department may contract with an entity with expertise in child development and early learning programs in order to operate the child care consultation program.</w:t>
      </w:r>
    </w:p>
    <w:p>
      <w:pPr>
        <w:spacing w:before="0" w:after="0" w:line="408" w:lineRule="exact"/>
        <w:ind w:left="0" w:right="0" w:firstLine="576"/>
        <w:jc w:val="left"/>
      </w:pPr>
      <w:r>
        <w:rPr/>
        <w:t xml:space="preserve">(2) In establishing and operating the program, the department or contracted entity shall: (a) Assist child care providers in recognizing the signs and symptoms of trauma in children; (b) provide support and guidance to child care staff; (c) consult and coordinate with parents, other caregivers, and experts or practitioners involved with the care and well-being of the young children; and (d) provide referrals for children who need additional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competitive application process to designate two educational service districts in which to pilot one lead staff person for children's mental health and substance use disorder services.</w:t>
      </w:r>
    </w:p>
    <w:p>
      <w:pPr>
        <w:spacing w:before="0" w:after="0" w:line="408" w:lineRule="exact"/>
        <w:ind w:left="0" w:right="0" w:firstLine="576"/>
        <w:jc w:val="left"/>
      </w:pPr>
      <w:r>
        <w:rPr/>
        <w:t xml:space="preserve">(2) The office must select two educational service districts as pilot sites by October 1, 2017. When selecting the pilot sites, the office must endeavor to achieve a balanced geographic distribution of sites east of the crest of the Cascade mountains and west of the crest of the Cascade mountains.</w:t>
      </w:r>
    </w:p>
    <w:p>
      <w:pPr>
        <w:spacing w:before="0" w:after="0" w:line="408" w:lineRule="exact"/>
        <w:ind w:left="0" w:right="0" w:firstLine="576"/>
        <w:jc w:val="left"/>
      </w:pPr>
      <w:r>
        <w:rPr/>
        <w:t xml:space="preserve">(3) The lead staff person for each pilot site must have the primary responsibility for:</w:t>
      </w:r>
    </w:p>
    <w:p>
      <w:pPr>
        <w:spacing w:before="0" w:after="0" w:line="408" w:lineRule="exact"/>
        <w:ind w:left="0" w:right="0" w:firstLine="576"/>
        <w:jc w:val="left"/>
      </w:pPr>
      <w:r>
        <w:rPr/>
        <w:t xml:space="preserve">(a) Coordinating medicaid billing for schools and school districts in the educational service district;</w:t>
      </w:r>
    </w:p>
    <w:p>
      <w:pPr>
        <w:spacing w:before="0" w:after="0" w:line="408" w:lineRule="exact"/>
        <w:ind w:left="0" w:right="0" w:firstLine="576"/>
        <w:jc w:val="left"/>
      </w:pPr>
      <w:r>
        <w:rPr/>
        <w:t xml:space="preserve">(b) Facilitating partnerships with community mental health agencies, providers of substance use disorder treatment, and other providers;</w:t>
      </w:r>
    </w:p>
    <w:p>
      <w:pPr>
        <w:spacing w:before="0" w:after="0" w:line="408" w:lineRule="exact"/>
        <w:ind w:left="0" w:right="0" w:firstLine="576"/>
        <w:jc w:val="left"/>
      </w:pPr>
      <w:r>
        <w:rPr/>
        <w:t xml:space="preserve">(c) Sharing service models;</w:t>
      </w:r>
    </w:p>
    <w:p>
      <w:pPr>
        <w:spacing w:before="0" w:after="0" w:line="408" w:lineRule="exact"/>
        <w:ind w:left="0" w:right="0" w:firstLine="576"/>
        <w:jc w:val="left"/>
      </w:pPr>
      <w:r>
        <w:rPr/>
        <w:t xml:space="preserve">(d) Seeking public and private grant funding;</w:t>
      </w:r>
    </w:p>
    <w:p>
      <w:pPr>
        <w:spacing w:before="0" w:after="0" w:line="408" w:lineRule="exact"/>
        <w:ind w:left="0" w:right="0" w:firstLine="576"/>
        <w:jc w:val="left"/>
      </w:pPr>
      <w:r>
        <w:rPr/>
        <w:t xml:space="preserve">(e) Ensuring the adequacy of other system level supports for students with mental health and substance use disorder treatment needs; and</w:t>
      </w:r>
    </w:p>
    <w:p>
      <w:pPr>
        <w:spacing w:before="0" w:after="0" w:line="408" w:lineRule="exact"/>
        <w:ind w:left="0" w:right="0" w:firstLine="576"/>
        <w:jc w:val="left"/>
      </w:pPr>
      <w:r>
        <w:rPr/>
        <w:t xml:space="preserve">(f) Collaborating with the other selected project and with the office of the superintendent of public instruction.</w:t>
      </w:r>
    </w:p>
    <w:p>
      <w:pPr>
        <w:spacing w:before="0" w:after="0" w:line="408" w:lineRule="exact"/>
        <w:ind w:left="0" w:right="0" w:firstLine="576"/>
        <w:jc w:val="left"/>
      </w:pPr>
      <w:r>
        <w:rPr/>
        <w:t xml:space="preserve">(4) The office of the superintendent of public instruction must report on the results of the two pilot projects to the governor and the appropriate committees of the legislature in accordance with RCW 43.01.036 by December 1, 2019. The report must also include:</w:t>
      </w:r>
    </w:p>
    <w:p>
      <w:pPr>
        <w:spacing w:before="0" w:after="0" w:line="408" w:lineRule="exact"/>
        <w:ind w:left="0" w:right="0" w:firstLine="576"/>
        <w:jc w:val="left"/>
      </w:pPr>
      <w:r>
        <w:rPr/>
        <w:t xml:space="preserve">(a) A case study of an educational service district that is successfully delivering and coordinating children's mental health activities and services. Activities and services may include but are not limited to medicaid billing, facilitating partnerships with community mental health agencies, and seeking and securing public and private funding; and</w:t>
      </w:r>
    </w:p>
    <w:p>
      <w:pPr>
        <w:spacing w:before="0" w:after="0" w:line="408" w:lineRule="exact"/>
        <w:ind w:left="0" w:right="0" w:firstLine="576"/>
        <w:jc w:val="left"/>
      </w:pPr>
      <w:r>
        <w:rPr/>
        <w:t xml:space="preserve">(b) Recommendations regarding whether to continue or make permanent the pilot projects and how the projects might be replicated in other educational service districts.</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department, a behavioral health organization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organization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organization and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organization. A distant site or any other site not identified in subsection (3) of this section may not charge a facility fee.</w:t>
      </w:r>
    </w:p>
    <w:p>
      <w:pPr>
        <w:spacing w:before="0" w:after="0" w:line="408" w:lineRule="exact"/>
        <w:ind w:left="0" w:right="0" w:firstLine="576"/>
        <w:jc w:val="left"/>
      </w:pPr>
      <w:r>
        <w:rPr/>
        <w:t xml:space="preserve">(5) A behavioral health organization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behavioral health organization may subject coverage of a telemedicine or store and forward technology behavioral health service under subsection (1) of this section to all terms and conditions of the behavioral health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under the behavioral health organization; or</w:t>
      </w:r>
    </w:p>
    <w:p>
      <w:pPr>
        <w:spacing w:before="0" w:after="0" w:line="408" w:lineRule="exact"/>
        <w:ind w:left="0" w:right="0" w:firstLine="576"/>
        <w:jc w:val="left"/>
      </w:pPr>
      <w:r>
        <w:rPr/>
        <w:t xml:space="preserve">(c) An originating site or provider when the site or provider is not a contracted provider with the behavioral health organization.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department must, in consultation with the health care authority, adopt rules as necessary to implement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authority, a behavioral health organization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organization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organization and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organization. A distant site or any other site not identified in subsection (3) of this section may not charge a facility fee.</w:t>
      </w:r>
    </w:p>
    <w:p>
      <w:pPr>
        <w:spacing w:before="0" w:after="0" w:line="408" w:lineRule="exact"/>
        <w:ind w:left="0" w:right="0" w:firstLine="576"/>
        <w:jc w:val="left"/>
      </w:pPr>
      <w:r>
        <w:rPr/>
        <w:t xml:space="preserve">(5) A behavioral health organization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behavioral health organization may subject coverage of a telemedicine or store and forward technology behavioral health service under subsection (1) of this section to all terms and conditions of the behavioral health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under the behavioral health organization; or</w:t>
      </w:r>
    </w:p>
    <w:p>
      <w:pPr>
        <w:spacing w:before="0" w:after="0" w:line="408" w:lineRule="exact"/>
        <w:ind w:left="0" w:right="0" w:firstLine="576"/>
        <w:jc w:val="left"/>
      </w:pPr>
      <w:r>
        <w:rPr/>
        <w:t xml:space="preserve">(c) An originating site or provider when the site or provider is not a contracted provider with the behavioral health organization.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authority must adopt rules as necessary to implement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Washington State University shall offer one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east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2018, but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only if Substitute House Bill No. 1388 (including any later amendments or substitutes) or Substitute Senate Bill No. 5259 (including any later amendments or substitutes) is signed into law by the governor by the effective date of this section.</w:t>
      </w:r>
    </w:p>
    <w:p/>
    <w:p>
      <w:pPr>
        <w:jc w:val="center"/>
      </w:pPr>
      <w:r>
        <w:rPr>
          <w:b/>
        </w:rPr>
        <w:t>--- END ---</w:t>
      </w:r>
    </w:p>
    <w:sectPr>
      <w:pgNumType w:start="1"/>
      <w:footerReference xmlns:r="http://schemas.openxmlformats.org/officeDocument/2006/relationships" r:id="R8664feb4229842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c2c3451cc341c8" /><Relationship Type="http://schemas.openxmlformats.org/officeDocument/2006/relationships/footer" Target="/word/footer.xml" Id="R8664feb4229842a5" /></Relationships>
</file>