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8d62f98698424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1568</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28, 2017</w:t>
            </w:r>
          </w:p>
          <w:p>
            <w:pPr>
              <w:ind w:left="0" w:right="0" w:firstLine="360"/>
            </w:pPr>
            <w:r>
              <w:t xml:space="preserve">Yeas </w:t>
              <w:t xml:space="preserve">95</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2017</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1568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1568</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Transportation (originally sponsored by Representatives Pettigrew, Macri, Harris, Bergquist, and Farrell)</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Fred Hutch special license plates; reenacting and amending RCW 46.18.200, 46.17.220, and 46.68.420;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2016 c 36 s 1, 2016 c 30 s 1, 2016 c 16 s 1, and 2016 c 15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Fred Hutch</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Displays the Fred Hutch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2016 c 36 s 2, 2016 c 31 s 2, 2016 c 30 s 3, 2016 c 16 s 2, and 2016 c 15 s 2 are each reenacted and amended to read as follows:</w:t>
      </w:r>
    </w:p>
    <w:p>
      <w:pPr>
        <w:spacing w:before="0" w:after="12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w:t>
            </w:r>
            <w:r>
              <w:rPr>
                <w:rFonts w:ascii="Times New Roman" w:hAnsi="Times New Roman"/>
                <w:sz w:val="16"/>
                <w:u w:val="single"/>
              </w:rPr>
              <w:t xml:space="preserve">Fred Hutch</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(j)</w:t>
            </w:r>
            <w:r>
              <w:rPr>
                <w:rFonts w:ascii="Times New Roman" w:hAnsi="Times New Roman"/>
                <w:sz w:val="16"/>
              </w:rPr>
              <w:t xml:space="preserve">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(k)</w:t>
            </w:r>
            <w:r>
              <w:rPr>
                <w:rFonts w:ascii="Times New Roman" w:hAnsi="Times New Roman"/>
                <w:sz w:val="16"/>
              </w:rPr>
              <w:t xml:space="preserve">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(l)</w:t>
            </w:r>
            <w:r>
              <w:rPr>
                <w:rFonts w:ascii="Times New Roman" w:hAnsi="Times New Roman"/>
                <w:sz w:val="16"/>
              </w:rPr>
              <w:t xml:space="preserve">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(l)</w:t>
            </w:r>
            <w:r>
              <w:t>))</w:t>
            </w:r>
            <w:r>
              <w:rPr>
                <w:rFonts w:ascii="Times New Roman" w:hAnsi="Times New Roman"/>
                <w:sz w:val="16"/>
              </w:rPr>
              <w:t xml:space="preserve"> </w:t>
            </w:r>
            <w:r>
              <w:rPr>
                <w:rFonts w:ascii="Times New Roman" w:hAnsi="Times New Roman"/>
                <w:sz w:val="16"/>
                <w:u w:val="single"/>
              </w:rPr>
              <w:t xml:space="preserve">(m)</w:t>
            </w:r>
            <w:r>
              <w:rPr>
                <w:rFonts w:ascii="Times New Roman" w:hAnsi="Times New Roman"/>
                <w:sz w:val="16"/>
              </w:rPr>
              <w:t xml:space="preserve">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(m)</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Purple Heart</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(s)</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(t)</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(u)</w:t>
            </w:r>
            <w:r>
              <w:rPr>
                <w:rFonts w:ascii="Times New Roman" w:hAnsi="Times New Roman"/>
                <w:sz w:val="16"/>
              </w:rPr>
              <w:t xml:space="preserve">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(v)</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(w)</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(x)</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(y)</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(y)</w:t>
            </w:r>
            <w:r>
              <w:t>))</w:t>
            </w:r>
            <w:r>
              <w:rPr>
                <w:rFonts w:ascii="Times New Roman" w:hAnsi="Times New Roman"/>
                <w:sz w:val="16"/>
              </w:rPr>
              <w:t xml:space="preserve"> </w:t>
            </w:r>
            <w:r>
              <w:rPr>
                <w:rFonts w:ascii="Times New Roman" w:hAnsi="Times New Roman"/>
                <w:sz w:val="16"/>
                <w:u w:val="single"/>
              </w:rPr>
              <w:t xml:space="preserve">(z)</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(z)</w:t>
            </w:r>
            <w:r>
              <w:t>))</w:t>
            </w:r>
            <w:r>
              <w:rPr>
                <w:rFonts w:ascii="Times New Roman" w:hAnsi="Times New Roman"/>
                <w:sz w:val="16"/>
              </w:rPr>
              <w:t xml:space="preserve"> </w:t>
            </w:r>
            <w:r>
              <w:rPr>
                <w:rFonts w:ascii="Times New Roman" w:hAnsi="Times New Roman"/>
                <w:sz w:val="16"/>
                <w:u w:val="single"/>
              </w:rPr>
              <w:t xml:space="preserve">(aa)</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(bb)</w:t>
            </w:r>
            <w:r>
              <w:rPr>
                <w:rFonts w:ascii="Times New Roman" w:hAnsi="Times New Roman"/>
                <w:sz w:val="16"/>
              </w:rPr>
              <w:t xml:space="preserve"> Washington farmers and ranchers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(cc)</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Washington state wrestling</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Washington tennis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(ff)</w:t>
            </w:r>
            <w:r>
              <w:t>))</w:t>
            </w:r>
            <w:r>
              <w:rPr>
                <w:rFonts w:ascii="Times New Roman" w:hAnsi="Times New Roman"/>
                <w:sz w:val="16"/>
              </w:rPr>
              <w:t xml:space="preserve"> </w:t>
            </w:r>
            <w:r>
              <w:rPr>
                <w:rFonts w:ascii="Times New Roman" w:hAnsi="Times New Roman"/>
                <w:sz w:val="16"/>
                <w:u w:val="single"/>
              </w:rPr>
              <w:t xml:space="preserve">(gg)</w:t>
            </w:r>
            <w:r>
              <w:rPr>
                <w:rFonts w:ascii="Times New Roman" w:hAnsi="Times New Roman"/>
                <w:sz w:val="16"/>
              </w:rPr>
              <w:t xml:space="preserve"> Washington's fish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(gg)</w:t>
            </w:r>
            <w:r>
              <w:t>))</w:t>
            </w:r>
            <w:r>
              <w:rPr>
                <w:rFonts w:ascii="Times New Roman" w:hAnsi="Times New Roman"/>
                <w:sz w:val="16"/>
              </w:rPr>
              <w:t xml:space="preserve"> </w:t>
            </w:r>
            <w:r>
              <w:rPr>
                <w:rFonts w:ascii="Times New Roman" w:hAnsi="Times New Roman"/>
                <w:sz w:val="16"/>
                <w:u w:val="single"/>
              </w:rPr>
              <w:t xml:space="preserve">(hh)</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(hh)</w:t>
            </w:r>
            <w:r>
              <w:t>))</w:t>
            </w:r>
            <w:r>
              <w:rPr>
                <w:rFonts w:ascii="Times New Roman" w:hAnsi="Times New Roman"/>
                <w:sz w:val="16"/>
              </w:rPr>
              <w:t xml:space="preserve"> </w:t>
            </w:r>
            <w:r>
              <w:rPr>
                <w:rFonts w:ascii="Times New Roman" w:hAnsi="Times New Roman"/>
                <w:sz w:val="16"/>
                <w:u w:val="single"/>
              </w:rPr>
              <w:t xml:space="preserve">(ii)</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(ii)</w:t>
            </w:r>
            <w:r>
              <w:t>))</w:t>
            </w:r>
            <w:r>
              <w:rPr>
                <w:rFonts w:ascii="Times New Roman" w:hAnsi="Times New Roman"/>
                <w:sz w:val="16"/>
              </w:rPr>
              <w:t xml:space="preserve"> </w:t>
            </w:r>
            <w:r>
              <w:rPr>
                <w:rFonts w:ascii="Times New Roman" w:hAnsi="Times New Roman"/>
                <w:sz w:val="16"/>
                <w:u w:val="single"/>
              </w:rPr>
              <w:t xml:space="preserve">(jj)</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(jj)</w:t>
            </w:r>
            <w:r>
              <w:t>))</w:t>
            </w:r>
            <w:r>
              <w:rPr>
                <w:rFonts w:ascii="Times New Roman" w:hAnsi="Times New Roman"/>
                <w:sz w:val="16"/>
              </w:rPr>
              <w:t xml:space="preserve"> </w:t>
            </w:r>
            <w:r>
              <w:rPr>
                <w:rFonts w:ascii="Times New Roman" w:hAnsi="Times New Roman"/>
                <w:sz w:val="16"/>
                <w:u w:val="single"/>
              </w:rPr>
              <w:t xml:space="preserve">(kk)</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2016 c 36 s 3, 2016 c 16 s 3, and 2016 c 15 s 3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Fred Hutch</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Support cancer research at the Fred Hutchinson cancer research center</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"Fred Hutch license plates" means special license plates issued under RCW 46.18.200 that display the logo of the Fred Hutchinson cancer research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2017.</w:t>
      </w:r>
    </w:p>
    <w:p/>
    <w:p>
      <w:pPr>
        <w:jc w:val="center"/>
      </w:pPr>
      <w:r>
        <w:rPr>
          <w:b/>
        </w:rPr>
        <w:t>--- END ---</w:t>
      </w:r>
    </w:p>
    <w:sectPr>
      <w:pgNumType w:start="1"/>
      <w:footerReference xmlns:r="http://schemas.openxmlformats.org/officeDocument/2006/relationships" r:id="Rb561911222684e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1568.PL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f6b84bd9f24ae1" /><Relationship Type="http://schemas.openxmlformats.org/officeDocument/2006/relationships/footer" Target="/word/footer.xml" Id="Rb561911222684ec6" /></Relationships>
</file>