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93c57371942a4" /></Relationships>
</file>

<file path=word/document.xml><?xml version="1.0" encoding="utf-8"?>
<w:document xmlns:w="http://schemas.openxmlformats.org/wordprocessingml/2006/main">
  <w:body>
    <w:p>
      <w:r>
        <w:t>H-4340.1</w:t>
      </w:r>
    </w:p>
    <w:p>
      <w:pPr>
        <w:jc w:val="center"/>
      </w:pPr>
      <w:r>
        <w:t>_______________________________________________</w:t>
      </w:r>
    </w:p>
    <w:p/>
    <w:p>
      <w:pPr>
        <w:jc w:val="center"/>
      </w:pPr>
      <w:r>
        <w:rPr>
          <w:b/>
        </w:rPr>
        <w:t>HOUSE BILL 2967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Dolan, Wylie, Frame, Valdez, Pollet, Doglio, Santos, and Macri</w:t>
      </w:r>
    </w:p>
    <w:p/>
    <w:p>
      <w:r>
        <w:rPr>
          <w:t xml:space="preserve">Read first time 01/30/18.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Washington families by improving the fairness of the state's tax system by enacting a capital gains tax and providing property tax relief; amending RCW 84.55.010, 84.36.381, 84.36.383, 84.36.385, and 84.38.020; reenacting and amending RCW 84.38.030; adding a new section to chapter 82.04 RCW; adding a new section to chapter 82.32 RCW; adding a new section to chapter 84.55 RCW; adding a new chapter to Title 82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Washington is a great place to live, work, and raise a family. The legislature further finds that our tax system is the most upside down and regressive in the nation, allowing those who earn the most to pay the least in taxes. The legislature finds that as a percentage of personal income middle-income families pay two to four times in taxes as compared to top earners. Moreover, low-income Washingtonians pay seven times more in taxes than our wealthiest residents.</w:t>
      </w:r>
    </w:p>
    <w:p>
      <w:pPr>
        <w:spacing w:before="0" w:after="0" w:line="408" w:lineRule="exact"/>
        <w:ind w:left="0" w:right="0" w:firstLine="576"/>
        <w:jc w:val="left"/>
      </w:pPr>
      <w:r>
        <w:rPr/>
        <w:t xml:space="preserve">(2) The legislature does not believe in becoming a high tax state; however, it finds that building a tax system that works for everyone is imperative. The legislature finds that a tax system that strengthens the middle-class economy, helps families and low-income residents, reduces the tax burden on small businesses, and asks the wealthiest among us and those benefiting from record Wall Street profits to contribute their fair share is essential to help all Washingtonians have the freedom to grow and thrive.</w:t>
      </w:r>
    </w:p>
    <w:p>
      <w:pPr>
        <w:spacing w:before="0" w:after="0" w:line="408" w:lineRule="exact"/>
        <w:ind w:left="0" w:right="0" w:firstLine="576"/>
        <w:jc w:val="left"/>
      </w:pPr>
      <w:r>
        <w:rPr/>
        <w:t xml:space="preserve">(3) The legislature finds that relying on higher property taxes to fund education is burdensome on working families; therefore, the legislature intends to ask the citizens of Washington to reduce the state property tax levy and replace it with the capital gains excise tax. The legislature finds that this will mitigate some of the imbalance in the state's tax structure and ensure everyone is paying their fair share.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107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2019, a tax is imposed on all individuals for the privilege of selling or exchanging long-term capital assets, or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(i) the sale or exchange of long-term capital assets owned by the taxpayer, whether the taxpayer was the legal or a beneficial owner of such assets at the time of the sale or exchange, or (ii) Washington capital gains otherwise realized by the taxpayer.</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along with the land upon which the dwelling is located. For the purposes of this subsection (1), "residential dwelling" means property consisting solely of (a) a single-family residence, a residential condominium unit, or a residential cooperative unit, including any accessory dwelling unit associated with such residence or residential unit, (b) a multifamily residential building consisting of one or more common walls and fewer than four units, or (c)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agriculture that meets the criteria for material participation in an activity under Title 26 U.S.C. Sec. 469(h) of the internal revenue code for the ten years prior to the date of the sale or exchange of the agricultural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computing tax under this chapter for a taxable year, a taxpayer may deduct from the measure of tax the amount of adjusted capital gain derived in the taxable year from the sale of substantially all of the fair market value of the assets of, or the transfer of substantially all of the taxpayer's interest in, a qualified family-owned small business.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section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his or her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fifty full-time employees at any time during the twelve-month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one thousand eight hundred twenty hours of employment, including paid leave, for the twelve-month period described in (d)(iii)(A) of this subsection (2); and</w:t>
      </w:r>
    </w:p>
    <w:p>
      <w:pPr>
        <w:spacing w:before="0" w:after="0" w:line="408" w:lineRule="exact"/>
        <w:ind w:left="0" w:right="0" w:firstLine="576"/>
        <w:jc w:val="left"/>
      </w:pPr>
      <w:r>
        <w:rPr/>
        <w:t xml:space="preserve">(iv) That had worldwide gross revenue of seven million dollars or less in the twelve-month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ninety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103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twenty-five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from taxes collected under this chapter, including penalties and interest on such taxes, must be deposited in the education legacy trust account created in RCW 83.100.230.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may enter into reciprocal tax collection agreements with the taxing officials of any other state imposing a specified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"Specified taxes" means generally applicable state and local sales taxes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403 of this act), and similar taxes imposed by another state. For purposes of this subsection (2)(a), "gross receipts tax," "income tax," "sales tax," and "use tax" have the same meanings as provided in RCW 82.56.010.</w:t>
      </w:r>
    </w:p>
    <w:p>
      <w:pPr>
        <w:spacing w:before="0" w:after="0" w:line="408" w:lineRule="exact"/>
        <w:ind w:left="0" w:right="0" w:firstLine="576"/>
        <w:jc w:val="left"/>
      </w:pPr>
      <w:r>
        <w:rPr/>
        <w:t xml:space="preserve">(b) "State" has the same meaning as provided in RCW 82.56.010.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Use of Tax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By December 1st of each year, the department must calculate the revenue collected during the most recently completed fiscal year from the tax imposed by section 103 of this act.</w:t>
      </w:r>
    </w:p>
    <w:p>
      <w:pPr>
        <w:spacing w:before="0" w:after="0" w:line="408" w:lineRule="exact"/>
        <w:ind w:left="0" w:right="0" w:firstLine="576"/>
        <w:jc w:val="left"/>
      </w:pPr>
      <w:r>
        <w:rPr/>
        <w:t xml:space="preserve">(2) By December 31st of each year, the department must estimate the amount needed to fund the senior citizen property tax exemption authorized in part III of this act. By December 1st of each year, each county assessor must submit any necessary data to the department in order to complete this estimate.</w:t>
      </w:r>
    </w:p>
    <w:p>
      <w:pPr>
        <w:spacing w:before="0" w:after="0" w:line="408" w:lineRule="exact"/>
        <w:ind w:left="0" w:right="0" w:firstLine="576"/>
        <w:jc w:val="left"/>
      </w:pPr>
      <w:r>
        <w:rPr/>
        <w:t xml:space="preserve">(3) By December 31st of each year, the department must calculate the amount of revenue remaining from the tax imposed by section 103 of this act as calculated in subsection (1) of this section after deducting the amount determined in subsection (2) of this section.</w:t>
      </w:r>
    </w:p>
    <w:p>
      <w:pPr>
        <w:spacing w:before="0" w:after="0" w:line="408" w:lineRule="exact"/>
        <w:ind w:left="0" w:right="0" w:firstLine="576"/>
        <w:jc w:val="left"/>
      </w:pPr>
      <w:r>
        <w:rPr/>
        <w:t xml:space="preserve">(4) By December 31st of each year, the department must reduce in the property tax rate imposed by RCW 84.52.065(2)(a) to the extent necessary to reduce state property tax collections for the next succeeding calendar year by the amount determined in subsection (1) of this section for the most recently completed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and</w:t>
      </w:r>
    </w:p>
    <w:p>
      <w:pPr>
        <w:spacing w:before="0" w:after="0" w:line="408" w:lineRule="exact"/>
        <w:ind w:left="0" w:right="0" w:firstLine="576"/>
        <w:jc w:val="left"/>
      </w:pPr>
      <w:r>
        <w:rPr/>
        <w:t xml:space="preserve">(d) Any increase in the assessed value of state-assessed property.</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0" w:after="0" w:line="408" w:lineRule="exact"/>
        <w:ind w:left="0" w:right="0" w:firstLine="576"/>
        <w:jc w:val="left"/>
      </w:pPr>
      <w:r>
        <w:rPr>
          <w:u w:val="single"/>
        </w:rPr>
        <w:t xml:space="preserve">(3) For the purposes of determining the levy limit under this section for a state property tax levy, the highest amount of regular property taxes levied in the three most recent years must be determined as if no reduction is made pursuant to section 201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Property Tax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intends to provide tax relief to senior citizens, disabled persons, and veterans in this part.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and the additional state property tax imposed under RCW 84.52.065(2);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w:t>
      </w:r>
    </w:p>
    <w:p>
      <w:pPr>
        <w:spacing w:before="0" w:after="0" w:line="408" w:lineRule="exact"/>
        <w:ind w:left="0" w:right="0" w:firstLine="576"/>
        <w:jc w:val="left"/>
      </w:pPr>
      <w:r>
        <w:rPr>
          <w:u w:val="single"/>
        </w:rPr>
        <w:t xml:space="preserve">(a) For taxes levied for collection in calendar years prior to 2021,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1" for the previous year or forty-five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(9) "Income threshold 2" means:</w:t>
      </w:r>
    </w:p>
    <w:p>
      <w:pPr>
        <w:spacing w:before="0" w:after="0" w:line="408" w:lineRule="exact"/>
        <w:ind w:left="0" w:right="0" w:firstLine="576"/>
        <w:jc w:val="left"/>
      </w:pPr>
      <w:r>
        <w:rPr>
          <w:u w:val="single"/>
        </w:rPr>
        <w:t xml:space="preserve">(a) For taxes levied for collection in calendar years prior to 2021,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2" for the previous year or fifty-five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(10) "Income threshold 3" means:</w:t>
      </w:r>
    </w:p>
    <w:p>
      <w:pPr>
        <w:spacing w:before="0" w:after="0" w:line="408" w:lineRule="exact"/>
        <w:ind w:left="0" w:right="0" w:firstLine="576"/>
        <w:jc w:val="left"/>
      </w:pPr>
      <w:r>
        <w:rPr>
          <w:u w:val="single"/>
        </w:rPr>
        <w:t xml:space="preserve">(a) For taxes levied for collection in calendar years prior to 2021,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2021 and thereafter, a combined disposable income equal to the greater of "income threshold 3" for the previous year or sixty-five percent of the county median household income, adjusted every five years beginning January 1, 2021, as provided in RCW 84.36.385(7).</w:t>
      </w:r>
    </w:p>
    <w:p>
      <w:pPr>
        <w:spacing w:before="0" w:after="0" w:line="408" w:lineRule="exact"/>
        <w:ind w:left="0" w:right="0" w:firstLine="576"/>
        <w:jc w:val="left"/>
      </w:pPr>
      <w:r>
        <w:rPr>
          <w:u w:val="single"/>
        </w:rPr>
        <w:t xml:space="preserve">(11) "County median household income" means the median household income estimates for the state of Washington by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on January 1, 2020, and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forty-five thousand dollars; and</w:t>
      </w:r>
    </w:p>
    <w:p>
      <w:pPr>
        <w:spacing w:before="0" w:after="0" w:line="408" w:lineRule="exact"/>
        <w:ind w:left="0" w:right="0" w:firstLine="576"/>
        <w:jc w:val="left"/>
      </w:pPr>
      <w:r>
        <w:rPr>
          <w:u w:val="single"/>
        </w:rPr>
        <w:t xml:space="preserve">(b) For taxes levied for collection in calendar year 2020 or thereafter, a combined disposable income equal to the greater of the "income threshold" for the previous year, or seventy-five percent of the county median household income, adjusted every five years beginning January 1, 2020,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not subject to the requirements provided in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 and III of this act apply for taxes levied for collection in 2021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0cb08f7b130d4e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4b1a603284eca" /><Relationship Type="http://schemas.openxmlformats.org/officeDocument/2006/relationships/footer" Target="/word/footer.xml" Id="R0cb08f7b130d4e54" /></Relationships>
</file>