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d0d869ef2d4f87" /></Relationships>
</file>

<file path=word/document.xml><?xml version="1.0" encoding="utf-8"?>
<w:document xmlns:w="http://schemas.openxmlformats.org/wordprocessingml/2006/main">
  <w:body>
    <w:p>
      <w:r>
        <w:t>H-4502.1</w:t>
      </w:r>
    </w:p>
    <w:p>
      <w:pPr>
        <w:jc w:val="center"/>
      </w:pPr>
      <w:r>
        <w:t>_______________________________________________</w:t>
      </w:r>
    </w:p>
    <w:p/>
    <w:p>
      <w:pPr>
        <w:jc w:val="center"/>
      </w:pPr>
      <w:r>
        <w:rPr>
          <w:b/>
        </w:rPr>
        <w:t>SUBSTITUTE HOUSE BILL 2938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State Government, Elections &amp; Information Technology (originally sponsored by Representatives Hudgins, Dolan, Kagi, Wylie, Ormsby, and Pollet)</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campaign finance law enforcement and reporting; creating a new section; and making appropriations.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campaign finance laws play an important role in the administration of fair elections in Washington state. In 1972, the citizens voted overwhelmingly to create an independent agency to serve as the state's primary body for overseeing compliance with and enforcement of these laws.</w:t>
      </w:r>
    </w:p>
    <w:p>
      <w:pPr>
        <w:spacing w:before="0" w:after="0" w:line="408" w:lineRule="exact"/>
        <w:ind w:left="0" w:right="0" w:firstLine="576"/>
        <w:jc w:val="left"/>
      </w:pPr>
      <w:r>
        <w:rPr/>
        <w:t xml:space="preserve">The legislature further finds that an essential purpose of the public disclosure commission is to provide transparency in reporting of campaign-related donations and expenditures. The intent of the law is not to trap or embarrass people when they make honest remediable errors. A majority of smaller campaigns are volunteer-driven and most treasurers are not professional accountants. The public disclosure commission should be guided to review and address major violations, intentional violations, and violations that could change the outcome of an election or materially affect the public interest.</w:t>
      </w:r>
    </w:p>
    <w:p>
      <w:pPr>
        <w:spacing w:before="0" w:after="0" w:line="408" w:lineRule="exact"/>
        <w:ind w:left="0" w:right="0" w:firstLine="576"/>
        <w:jc w:val="left"/>
      </w:pPr>
      <w:r>
        <w:rPr/>
        <w:t xml:space="preserve">The legislature intends for the public disclosure commission to retain its authority to take action on behalf of the state and the state attorney general and county prosecuting attorneys to receive citizen complaints in limited circumstances to supplement and enhance the authority vested in the public disclosure commission or to provide an alternative in the event that the public disclosure commission is unable to fulfill its responsibilities as mandated by the voters.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sum of two hundred fifty thousand dollars is appropriated for the fiscal year ending June 30, 2018, from the general fund state account to the public disclosure commission solely for the purposes of administering chapter 42.17A RCW.</w:t>
      </w:r>
    </w:p>
    <w:p>
      <w:pPr>
        <w:spacing w:before="0" w:after="0" w:line="408" w:lineRule="exact"/>
        <w:ind w:left="0" w:right="0" w:firstLine="576"/>
        <w:jc w:val="left"/>
      </w:pPr>
      <w:r>
        <w:rPr/>
        <w:t xml:space="preserve">(2) The sum of two hundred fifty thousand dollars is appropriated for the fiscal year ending June 30, 2019, from the general fund state account to the public disclosure commission solely for the purposes of administering chapter 42.17A RCW.</w:t>
      </w:r>
    </w:p>
    <w:p/>
    <w:p>
      <w:pPr>
        <w:jc w:val="center"/>
      </w:pPr>
      <w:r>
        <w:rPr>
          <w:b/>
        </w:rPr>
        <w:t>--- END ---</w:t>
      </w:r>
    </w:p>
    <w:sectPr>
      <w:pgNumType w:start="1"/>
      <w:footerReference xmlns:r="http://schemas.openxmlformats.org/officeDocument/2006/relationships" r:id="R235cc43b555548f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2938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eabd5f1e0d41d5" /><Relationship Type="http://schemas.openxmlformats.org/officeDocument/2006/relationships/footer" Target="/word/footer.xml" Id="R235cc43b555548fd" /></Relationships>
</file>