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302dbd0b54ec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Goodman, Frame, Kagi, and Doglio)</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72.01.410, 13.40.300, 13.40.300, 13.40.300, and 13.40.300; creating new sections; providing an effective date;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 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and one-half but released earlier if their sentence ends prior to that. This emphasis on rehabilitation up to age twenty-five and one-half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social and health services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social and health services,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social and health services,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Treatment, placement, and program decisions shall be at the sole discretion of the department of social and health services.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social and health services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social and health services </w:t>
      </w:r>
      <w:r>
        <w:t>((</w:t>
      </w:r>
      <w:r>
        <w:rPr>
          <w:strike/>
        </w:rPr>
        <w:t xml:space="preserve">shall not</w:t>
      </w:r>
      <w:r>
        <w:t>))</w:t>
      </w:r>
      <w:r>
        <w:rPr/>
        <w:t xml:space="preserve"> </w:t>
      </w:r>
      <w:r>
        <w:rPr>
          <w:u w:val="single"/>
        </w:rPr>
        <w:t xml:space="preserve">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social and health services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social and health services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 birthday</w:t>
      </w:r>
      <w:r>
        <w:t>))</w:t>
      </w:r>
      <w:r>
        <w:rPr/>
        <w:t xml:space="preserve"> </w:t>
      </w:r>
      <w:r>
        <w:rPr>
          <w:u w:val="single"/>
        </w:rPr>
        <w:t xml:space="preserve">maximum age of juvenile offender commitment by a juvenile court for the same offense provided under RCW 13.40.300</w:t>
      </w:r>
      <w:r>
        <w:rPr/>
        <w:t xml:space="preserve">, the </w:t>
      </w:r>
      <w:r>
        <w:t>((</w:t>
      </w:r>
      <w:r>
        <w:rPr>
          <w:strike/>
        </w:rPr>
        <w:t xml:space="preserve">department of corrections shall, with the consent of the</w:t>
      </w:r>
      <w:r>
        <w:t>))</w:t>
      </w:r>
      <w:r>
        <w:rPr/>
        <w:t xml:space="preserve"> secretary of </w:t>
      </w:r>
      <w:r>
        <w:rPr>
          <w:u w:val="single"/>
        </w:rPr>
        <w:t xml:space="preserve">the department of</w:t>
      </w:r>
      <w:r>
        <w:rPr/>
        <w:t xml:space="preserve"> social and health services</w:t>
      </w:r>
      <w:r>
        <w:t>((</w:t>
      </w:r>
      <w:r>
        <w:rPr>
          <w:strike/>
        </w:rPr>
        <w:t xml:space="preserve">, transfer</w:t>
      </w:r>
      <w:r>
        <w:t>))</w:t>
      </w:r>
      <w:r>
        <w:rPr/>
        <w:t xml:space="preserve"> </w:t>
      </w:r>
      <w:r>
        <w:rPr>
          <w:u w:val="single"/>
        </w:rPr>
        <w:t xml:space="preserve">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social and health services </w:t>
      </w:r>
      <w:r>
        <w:rPr>
          <w:u w:val="single"/>
        </w:rPr>
        <w:t xml:space="preserve">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social and health services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social and health services must review the placement of an individual over age twenty-one who was placed in the custody of the department of social and health services following an adult court felony conviction for an offense committed before age eighteen to determine whether the individual should be transferred to the custody of the department of corrections. The department of social and health services may determine the frequency of the review required under this subsection, but the review must occur at least once before the individual turns age twenty-three if the individual's commitment period in a juvenile institution extends beyond age twenty-three.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children, youth, and families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children, youth, and families,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children, youth, and families,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Treatment,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children, youth, and families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children, youth, and families </w:t>
      </w:r>
      <w:r>
        <w:t>((</w:t>
      </w:r>
      <w:r>
        <w:rPr>
          <w:strike/>
        </w:rPr>
        <w:t xml:space="preserve">shall not</w:t>
      </w:r>
      <w:r>
        <w:t>))</w:t>
      </w:r>
      <w:r>
        <w:rPr/>
        <w:t xml:space="preserve"> </w:t>
      </w:r>
      <w:r>
        <w:rPr>
          <w:u w:val="single"/>
        </w:rPr>
        <w:t xml:space="preserve">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 birthday</w:t>
      </w:r>
      <w:r>
        <w:t>))</w:t>
      </w:r>
      <w:r>
        <w:rPr/>
        <w:t xml:space="preserve"> </w:t>
      </w:r>
      <w:r>
        <w:rPr>
          <w:u w:val="single"/>
        </w:rPr>
        <w:t xml:space="preserve">maximum age of juvenile offender commitment by a juvenile court for the same offense provided under RCW 13.40.300</w:t>
      </w:r>
      <w:r>
        <w:rPr/>
        <w:t xml:space="preserve">, the </w:t>
      </w:r>
      <w:r>
        <w:t>((</w:t>
      </w:r>
      <w:r>
        <w:rPr>
          <w:strike/>
        </w:rPr>
        <w:t xml:space="preserve">department of corrections shall, with the consent of the</w:t>
      </w:r>
      <w:r>
        <w:t>))</w:t>
      </w:r>
      <w:r>
        <w:rPr/>
        <w:t xml:space="preserve"> secretary of </w:t>
      </w:r>
      <w:r>
        <w:rPr>
          <w:u w:val="single"/>
        </w:rPr>
        <w:t xml:space="preserve">the department of</w:t>
      </w:r>
      <w:r>
        <w:rPr/>
        <w:t xml:space="preserve"> children, youth, and families</w:t>
      </w:r>
      <w:r>
        <w:t>((</w:t>
      </w:r>
      <w:r>
        <w:rPr>
          <w:strike/>
        </w:rPr>
        <w:t xml:space="preserve">, transfer</w:t>
      </w:r>
      <w:r>
        <w:t>))</w:t>
      </w:r>
      <w:r>
        <w:rPr/>
        <w:t xml:space="preserve"> </w:t>
      </w:r>
      <w:r>
        <w:rPr>
          <w:u w:val="single"/>
        </w:rPr>
        <w:t xml:space="preserve">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children, youth, and families </w:t>
      </w:r>
      <w:r>
        <w:rPr>
          <w:u w:val="single"/>
        </w:rPr>
        <w:t xml:space="preserve">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children, youth, and families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an individual over age twenty-one who was placed in the custody of the department of children, youth, and families following an adult court felony conviction for an offense committed before age eighteen to determine whether the individual should be transferred to the custody of the department of corrections. The department of children, youth, and families may determine the frequency of the review required under this subsection, but the review must occur at least once before the individual turns age twenty-three if the individual's commitment period in a juvenile institution extends beyond age twenty-three.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adjudicated of a serious violent offense as defined under RCW 9.94A.030 may be committed by the juvenile court to the department of social and health services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w:t>
      </w:r>
      <w:r>
        <w:rPr>
          <w:u w:val="single"/>
        </w:rPr>
        <w:t xml:space="preserve">except under subsection (2) of this section in which case commitment may not extend beyond age twenty-five and one-half years</w:t>
      </w:r>
      <w:r>
        <w:rPr/>
        <w:t xml:space="preserve">;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t>((</w:t>
      </w:r>
      <w:r>
        <w:rPr>
          <w:strike/>
        </w:rPr>
        <w:t xml:space="preserve">(3) In no event may</w:t>
      </w:r>
      <w:r>
        <w:t>))</w:t>
      </w:r>
      <w:r>
        <w:rPr/>
        <w:t xml:space="preserve"> </w:t>
      </w:r>
      <w:r>
        <w:rPr>
          <w:u w:val="single"/>
        </w:rPr>
        <w:t xml:space="preserve">(5) Except as provided in this section and for purposes of enforcing an order of restitution or penalty assessment,</w:t>
      </w:r>
      <w:r>
        <w:rPr/>
        <w:t xml:space="preserve"> the juvenile court </w:t>
      </w:r>
      <w:r>
        <w:t>((</w:t>
      </w:r>
      <w:r>
        <w:rPr>
          <w:strike/>
        </w:rPr>
        <w:t xml:space="preserve">have authority to</w:t>
      </w:r>
      <w:r>
        <w:t>))</w:t>
      </w:r>
      <w:r>
        <w:rPr/>
        <w:t xml:space="preserve"> </w:t>
      </w:r>
      <w:r>
        <w:rPr>
          <w:u w:val="single"/>
        </w:rPr>
        <w:t xml:space="preserve">may not</w:t>
      </w:r>
      <w:r>
        <w:rPr/>
        <w:t xml:space="preserve">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adjudicated of a serious violent offense as defined under RCW 9.94A.030 may be committed by the juvenile court to the department of children, youth, and families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w:t>
      </w:r>
      <w:r>
        <w:rPr>
          <w:u w:val="single"/>
        </w:rPr>
        <w:t xml:space="preserve">except under subsection (2) of this section in which case commitment may not extend beyond age twenty-five and one-half years</w:t>
      </w:r>
      <w:r>
        <w:rPr/>
        <w:t xml:space="preserve">;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t>((</w:t>
      </w:r>
      <w:r>
        <w:rPr>
          <w:strike/>
        </w:rPr>
        <w:t xml:space="preserve">(3) In no event may</w:t>
      </w:r>
      <w:r>
        <w:t>))</w:t>
      </w:r>
      <w:r>
        <w:rPr/>
        <w:t xml:space="preserve"> </w:t>
      </w:r>
      <w:r>
        <w:rPr>
          <w:u w:val="single"/>
        </w:rPr>
        <w:t xml:space="preserve">(5) Except as provided in this section and for purposes of enforcing an order of restitution or penalty assessment,</w:t>
      </w:r>
      <w:r>
        <w:rPr/>
        <w:t xml:space="preserve"> the juvenile court </w:t>
      </w:r>
      <w:r>
        <w:t>((</w:t>
      </w:r>
      <w:r>
        <w:rPr>
          <w:strike/>
        </w:rPr>
        <w:t xml:space="preserve">have authority to</w:t>
      </w:r>
      <w:r>
        <w:t>))</w:t>
      </w:r>
      <w:r>
        <w:rPr/>
        <w:t xml:space="preserve"> </w:t>
      </w:r>
      <w:r>
        <w:rPr>
          <w:u w:val="single"/>
        </w:rPr>
        <w:t xml:space="preserve">may not</w:t>
      </w:r>
      <w:r>
        <w:rPr/>
        <w:t xml:space="preserve">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(2)(a)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a serious violent offense as defined under RCW 9.94A.030 may be committed by the juvenile court to the department of social and health services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(ii)(A)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or</w:t>
      </w:r>
    </w:p>
    <w:p>
      <w:pPr>
        <w:spacing w:before="0" w:after="0" w:line="408" w:lineRule="exact"/>
        <w:ind w:left="0" w:right="0" w:firstLine="576"/>
        <w:jc w:val="left"/>
      </w:pPr>
      <w:r>
        <w:rPr>
          <w:u w:val="single"/>
        </w:rPr>
        <w:t xml:space="preserve">(B) Under subsection (2)(b) of this section in which case commitment may not extend beyond age twenty-five and one-half years;</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(2)(a)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(b) A juvenile offender adjudicated of a serious violent offense as defined under RCW 9.94A.030 may be committed by the juvenile court to the department of children, youth, and families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(ii)(A)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or</w:t>
      </w:r>
    </w:p>
    <w:p>
      <w:pPr>
        <w:spacing w:before="0" w:after="0" w:line="408" w:lineRule="exact"/>
        <w:ind w:left="0" w:right="0" w:firstLine="576"/>
        <w:jc w:val="left"/>
      </w:pPr>
      <w:r>
        <w:rPr>
          <w:u w:val="single"/>
        </w:rPr>
        <w:t xml:space="preserve">(B) Under subsection (2)(b) of this section in which case commitment may not extend beyond age twenty-five and one-half years;</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and youth rehabilitation and submit a report, in compliance with RCW 43.01.036, to the governor and the appropriate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individuals currently in the custody or who will be in the custody of the juvenile rehabilitation division of the department of social and health services on or before the effective date of this section following an adult court conviction. It does not apply to individuals who were in the custody of the juvenile rehabilitation division of the department of social and health services and were transferred to the custody of the department of corrections before the effective date of this section. In all other respects, this act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and 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only if chapter . . . (Engrossed Second Substitute Senate No. Bill 6160), Laws of 2018 is not enacted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take effect only if chapter . . . (Engrossed Second Substitute Senate Bill No. 6160), Laws of 2018 is enacted by the effective date of this section.</w:t>
      </w:r>
    </w:p>
    <w:p/>
    <w:p>
      <w:pPr>
        <w:jc w:val="center"/>
      </w:pPr>
      <w:r>
        <w:rPr>
          <w:b/>
        </w:rPr>
        <w:t>--- END ---</w:t>
      </w:r>
    </w:p>
    <w:sectPr>
      <w:pgNumType w:start="1"/>
      <w:footerReference xmlns:r="http://schemas.openxmlformats.org/officeDocument/2006/relationships" r:id="Red5f9d80f3fb49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07ef544994ffb" /><Relationship Type="http://schemas.openxmlformats.org/officeDocument/2006/relationships/footer" Target="/word/footer.xml" Id="Red5f9d80f3fb49c1" /></Relationships>
</file>