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76a512f4e346a3" /></Relationships>
</file>

<file path=word/document.xml><?xml version="1.0" encoding="utf-8"?>
<w:document xmlns:w="http://schemas.openxmlformats.org/wordprocessingml/2006/main">
  <w:body>
    <w:p>
      <w:r>
        <w:t>H-4277.1</w:t>
      </w:r>
    </w:p>
    <w:p>
      <w:pPr>
        <w:jc w:val="center"/>
      </w:pPr>
      <w:r>
        <w:t>_______________________________________________</w:t>
      </w:r>
    </w:p>
    <w:p/>
    <w:p>
      <w:pPr>
        <w:jc w:val="center"/>
      </w:pPr>
      <w:r>
        <w:rPr>
          <w:b/>
        </w:rPr>
        <w:t>SUBSTITUTE HOUSE BILL 2820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Labor &amp; Workplace Standards (originally sponsored by Representatives McCabe, Pettigrew, Stambaugh, Macri, Vick, Reeves, Jenkin, Sells, Kagi, Muri, and Kilduff)</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healthy relationships campaign;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unhealthy relationships lead to violence, broken families, unsafe and unlawful workplaces, and other societal ills. According to the national coalition against domestic violence, every nine seconds a woman is assaulted or beaten in the United States and one in three women and one in four men have been victims of physical violence by an intimate partner. In Washington state, forty-eight domestic violence homicides were committed in 2015 and forty-two in 2016. Further, a recent poll found that more than half of women in the United States have experienced unwanted and inappropriate sexual advances from men, three in ten have put up with unwanted advances from male coworkers, and a quarter have endured unwanted advances from men who had influence over their work situation.</w:t>
      </w:r>
    </w:p>
    <w:p>
      <w:pPr>
        <w:spacing w:before="0" w:after="0" w:line="408" w:lineRule="exact"/>
        <w:ind w:left="0" w:right="0" w:firstLine="576"/>
        <w:jc w:val="left"/>
      </w:pPr>
      <w:r>
        <w:rPr/>
        <w:t xml:space="preserve">(2) The legislature finds that unhealthy relationships occur in the workplace, and are also discussed in the workplace as individuals experiencing domestic violence may find the workplace a place of respite and shared confidences. Therefore, the legislature intends to shine the light on and help curb unhealthy relationships by creating a campaign to provide information in the workplace to empower victims and others to support healthy relationships in Washington's families, workplaces, and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the healthy relationships campaign is created to identify ways in which the employer and employee community can help curb unhealthy relationships, including domestic violence and sexual harassment.</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in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representing each of the following:</w:t>
      </w:r>
    </w:p>
    <w:p>
      <w:pPr>
        <w:spacing w:before="0" w:after="0" w:line="408" w:lineRule="exact"/>
        <w:ind w:left="0" w:right="0" w:firstLine="576"/>
        <w:jc w:val="left"/>
      </w:pPr>
      <w:r>
        <w:rPr/>
        <w:t xml:space="preserve">(A) The association of Washington business;</w:t>
      </w:r>
    </w:p>
    <w:p>
      <w:pPr>
        <w:spacing w:before="0" w:after="0" w:line="408" w:lineRule="exact"/>
        <w:ind w:left="0" w:right="0" w:firstLine="576"/>
        <w:jc w:val="left"/>
      </w:pPr>
      <w:r>
        <w:rPr/>
        <w:t xml:space="preserve">(B) The national federation of independent business;</w:t>
      </w:r>
    </w:p>
    <w:p>
      <w:pPr>
        <w:spacing w:before="0" w:after="0" w:line="408" w:lineRule="exact"/>
        <w:ind w:left="0" w:right="0" w:firstLine="576"/>
        <w:jc w:val="left"/>
      </w:pPr>
      <w:r>
        <w:rPr/>
        <w:t xml:space="preserve">(C) The Washington hospitality association;</w:t>
      </w:r>
    </w:p>
    <w:p>
      <w:pPr>
        <w:spacing w:before="0" w:after="0" w:line="408" w:lineRule="exact"/>
        <w:ind w:left="0" w:right="0" w:firstLine="576"/>
        <w:jc w:val="left"/>
      </w:pPr>
      <w:r>
        <w:rPr/>
        <w:t xml:space="preserve">(D) The Washington retail association;</w:t>
      </w:r>
    </w:p>
    <w:p>
      <w:pPr>
        <w:spacing w:before="0" w:after="0" w:line="408" w:lineRule="exact"/>
        <w:ind w:left="0" w:right="0" w:firstLine="576"/>
        <w:jc w:val="left"/>
      </w:pPr>
      <w:r>
        <w:rPr/>
        <w:t xml:space="preserve">(E) The Washington state labor council;</w:t>
      </w:r>
    </w:p>
    <w:p>
      <w:pPr>
        <w:spacing w:before="0" w:after="0" w:line="408" w:lineRule="exact"/>
        <w:ind w:left="0" w:right="0" w:firstLine="576"/>
        <w:jc w:val="left"/>
      </w:pPr>
      <w:r>
        <w:rPr/>
        <w:t xml:space="preserve">(F) The Washington coalition of sexual assault programs;</w:t>
      </w:r>
    </w:p>
    <w:p>
      <w:pPr>
        <w:spacing w:before="0" w:after="0" w:line="408" w:lineRule="exact"/>
        <w:ind w:left="0" w:right="0" w:firstLine="576"/>
        <w:jc w:val="left"/>
      </w:pPr>
      <w:r>
        <w:rPr/>
        <w:t xml:space="preserve">(G) The Washington coalition against domestic violence; and</w:t>
      </w:r>
    </w:p>
    <w:p>
      <w:pPr>
        <w:spacing w:before="0" w:after="0" w:line="408" w:lineRule="exact"/>
        <w:ind w:left="0" w:right="0" w:firstLine="576"/>
        <w:jc w:val="left"/>
      </w:pPr>
      <w:r>
        <w:rPr/>
        <w:t xml:space="preserve">(H) A federally recognized tribe;</w:t>
      </w:r>
    </w:p>
    <w:p>
      <w:pPr>
        <w:spacing w:before="0" w:after="0" w:line="408" w:lineRule="exact"/>
        <w:ind w:left="0" w:right="0" w:firstLine="576"/>
        <w:jc w:val="left"/>
      </w:pPr>
      <w:r>
        <w:rPr/>
        <w:t xml:space="preserve">(ii) A business owner;</w:t>
      </w:r>
    </w:p>
    <w:p>
      <w:pPr>
        <w:spacing w:before="0" w:after="0" w:line="408" w:lineRule="exact"/>
        <w:ind w:left="0" w:right="0" w:firstLine="576"/>
        <w:jc w:val="left"/>
      </w:pPr>
      <w:r>
        <w:rPr/>
        <w:t xml:space="preserve">(iii) A survivor of sexual harassment;</w:t>
      </w:r>
    </w:p>
    <w:p>
      <w:pPr>
        <w:spacing w:before="0" w:after="0" w:line="408" w:lineRule="exact"/>
        <w:ind w:left="0" w:right="0" w:firstLine="576"/>
        <w:jc w:val="left"/>
      </w:pPr>
      <w:r>
        <w:rPr/>
        <w:t xml:space="preserve">(iv) A survivor of domestic violence; and</w:t>
      </w:r>
    </w:p>
    <w:p>
      <w:pPr>
        <w:spacing w:before="0" w:after="0" w:line="408" w:lineRule="exact"/>
        <w:ind w:left="0" w:right="0" w:firstLine="576"/>
        <w:jc w:val="left"/>
      </w:pPr>
      <w:r>
        <w:rPr/>
        <w:t xml:space="preserve">(v) Up to two additional members.</w:t>
      </w:r>
    </w:p>
    <w:p>
      <w:pPr>
        <w:spacing w:before="0" w:after="0" w:line="408" w:lineRule="exact"/>
        <w:ind w:left="0" w:right="0" w:firstLine="576"/>
        <w:jc w:val="left"/>
      </w:pPr>
      <w:r>
        <w:rPr/>
        <w:t xml:space="preserve">(3) The task force shall choose two cochairs from among its legislative membership. The legislative members shall convene the initial meeting of the task force.</w:t>
      </w:r>
    </w:p>
    <w:p>
      <w:pPr>
        <w:spacing w:before="0" w:after="0" w:line="408" w:lineRule="exact"/>
        <w:ind w:left="0" w:right="0" w:firstLine="576"/>
        <w:jc w:val="left"/>
      </w:pPr>
      <w:r>
        <w:rPr/>
        <w:t xml:space="preserve">(4) The task force shall review the following issues:</w:t>
      </w:r>
    </w:p>
    <w:p>
      <w:pPr>
        <w:spacing w:before="0" w:after="0" w:line="408" w:lineRule="exact"/>
        <w:ind w:left="0" w:right="0" w:firstLine="576"/>
        <w:jc w:val="left"/>
      </w:pPr>
      <w:r>
        <w:rPr/>
        <w:t xml:space="preserve">(a) The prevalence of domestic violence, sexual harassment, and other forms of unhealthy relationships;</w:t>
      </w:r>
    </w:p>
    <w:p>
      <w:pPr>
        <w:spacing w:before="0" w:after="0" w:line="408" w:lineRule="exact"/>
        <w:ind w:left="0" w:right="0" w:firstLine="576"/>
        <w:jc w:val="left"/>
      </w:pPr>
      <w:r>
        <w:rPr/>
        <w:t xml:space="preserve">(b) The nexus between unhealthy relationships and the workplace;</w:t>
      </w:r>
    </w:p>
    <w:p>
      <w:pPr>
        <w:spacing w:before="0" w:after="0" w:line="408" w:lineRule="exact"/>
        <w:ind w:left="0" w:right="0" w:firstLine="576"/>
        <w:jc w:val="left"/>
      </w:pPr>
      <w:r>
        <w:rPr/>
        <w:t xml:space="preserve">(c) The appropriate role of employers and employees in providing information to help reduce the incidence of domestic violence, sexual harassment, and other forms of unhealthy relationships; and</w:t>
      </w:r>
    </w:p>
    <w:p>
      <w:pPr>
        <w:spacing w:before="0" w:after="0" w:line="408" w:lineRule="exact"/>
        <w:ind w:left="0" w:right="0" w:firstLine="576"/>
        <w:jc w:val="left"/>
      </w:pPr>
      <w:r>
        <w:rPr/>
        <w:t xml:space="preserve">(d) Whether legislation is needed to address the issues outlined in this subsection.</w:t>
      </w:r>
    </w:p>
    <w:p>
      <w:pPr>
        <w:spacing w:before="0" w:after="0" w:line="408" w:lineRule="exact"/>
        <w:ind w:left="0" w:right="0" w:firstLine="576"/>
        <w:jc w:val="left"/>
      </w:pPr>
      <w:r>
        <w:rPr/>
        <w:t xml:space="preserve">(5)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(6)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shall submit its findings and recommendations to the appropriate committees of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9f14a477c714a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5cb7dc53b441a" /><Relationship Type="http://schemas.openxmlformats.org/officeDocument/2006/relationships/footer" Target="/word/footer.xml" Id="R19f14a477c714a13" /></Relationships>
</file>