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b281a4fb1949e8" /></Relationships>
</file>

<file path=word/document.xml><?xml version="1.0" encoding="utf-8"?>
<w:document xmlns:w="http://schemas.openxmlformats.org/wordprocessingml/2006/main">
  <w:body>
    <w:p>
      <w:r>
        <w:t>H-4415.3</w:t>
      </w:r>
    </w:p>
    <w:p>
      <w:pPr>
        <w:jc w:val="center"/>
      </w:pPr>
      <w:r>
        <w:t>_______________________________________________</w:t>
      </w:r>
    </w:p>
    <w:p/>
    <w:p>
      <w:pPr>
        <w:jc w:val="center"/>
      </w:pPr>
      <w:r>
        <w:rPr>
          <w:b/>
        </w:rPr>
        <w:t>SUBSTITUTE HOUSE BILL 2774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State Government, Elections &amp; Information Technology (originally sponsored by Representatives Condotta and Steele)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information relating to the regulation of explosives from public disclosure; amending RCW 42.56.460; and adding a new section to chapter 42.56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460</w:t>
      </w:r>
      <w:r>
        <w:rPr/>
        <w:t xml:space="preserve"> and 2005 c 274 s 426 are each amended to read as follows:</w:t>
      </w:r>
    </w:p>
    <w:p>
      <w:pPr>
        <w:spacing w:before="0" w:after="0" w:line="408" w:lineRule="exact"/>
        <w:ind w:left="0" w:right="0" w:firstLine="576"/>
        <w:jc w:val="left"/>
      </w:pPr>
      <w:r>
        <w:rPr>
          <w:u w:val="single"/>
        </w:rPr>
        <w:t xml:space="preserve">(1)</w:t>
      </w:r>
      <w:r>
        <w:rPr/>
        <w:t xml:space="preserve"> All records obtained and all reports produced as required by state fireworks law, chapter 70.77 RCW, are exempt from disclosure under this chapter.</w:t>
      </w:r>
    </w:p>
    <w:p>
      <w:pPr>
        <w:spacing w:before="0" w:after="0" w:line="408" w:lineRule="exact"/>
        <w:ind w:left="0" w:right="0" w:firstLine="576"/>
        <w:jc w:val="left"/>
      </w:pPr>
      <w:r>
        <w:rPr>
          <w:u w:val="single"/>
        </w:rPr>
        <w:t xml:space="preserve">(2) All records obtained and all reports submitted as required by the Washington state explosives act, chapter 70.74 RCW, are exempt from disclosure under this chapter. Nothing in this subsection (2) shall be construed to restrict access to information related to the regulatory duties or actions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By December 1, 2022, the public records exemptions accountability committee, in addition to its duties in RCW 42.56.140, must prepare and submit a report to the legislature that includes recommendations on whether the exemption created in RCW 42.56.460(2) should be continued, modified, or terminated. No recommendations or action from the committee or the legislature will result in the continuation of the exemption created in RCW 42.56.460(2).</w:t>
      </w:r>
    </w:p>
    <w:p/>
    <w:p>
      <w:pPr>
        <w:jc w:val="center"/>
      </w:pPr>
      <w:r>
        <w:rPr>
          <w:b/>
        </w:rPr>
        <w:t>--- END ---</w:t>
      </w:r>
    </w:p>
    <w:sectPr>
      <w:pgNumType w:start="1"/>
      <w:footerReference xmlns:r="http://schemas.openxmlformats.org/officeDocument/2006/relationships" r:id="R4d17c2ff93d14f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1ce64ab1a34eab" /><Relationship Type="http://schemas.openxmlformats.org/officeDocument/2006/relationships/footer" Target="/word/footer.xml" Id="R4d17c2ff93d14f94" /></Relationships>
</file>