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aa72609a9418d" /></Relationships>
</file>

<file path=word/document.xml><?xml version="1.0" encoding="utf-8"?>
<w:document xmlns:w="http://schemas.openxmlformats.org/wordprocessingml/2006/main">
  <w:body>
    <w:p>
      <w:r>
        <w:t>H-3780.2</w:t>
      </w:r>
    </w:p>
    <w:p>
      <w:pPr>
        <w:jc w:val="center"/>
      </w:pPr>
      <w:r>
        <w:t>_______________________________________________</w:t>
      </w:r>
    </w:p>
    <w:p/>
    <w:p>
      <w:pPr>
        <w:jc w:val="center"/>
      </w:pPr>
      <w:r>
        <w:rPr>
          <w:b/>
        </w:rPr>
        <w:t>HOUSE BILL 2773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Maycumber, Chapman, Van Werven, Shea, Steele, Appleton, Young, and Reeves</w:t>
      </w:r>
    </w:p>
    <w:p/>
    <w:p>
      <w:r>
        <w:rPr>
          <w:t xml:space="preserve">Read first time 01/15/18.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veterans service officer program; and adding new sections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VETERANS SERVICE OFFICER PROGRAM.</w:t>
      </w:r>
      <w:r>
        <w:t xml:space="preserve">  </w:t>
      </w:r>
      <w:r>
        <w:rPr/>
        <w:t xml:space="preserve">(1) There is created in the department the veterans service officer program. The purpose of the veterans service officer program is to provide funding to underserved eligible counties to establish a veterans service officer within the county. "Eligible counties," for the purposes of this section, means counties with a population of one hundred thousand or less.</w:t>
      </w:r>
    </w:p>
    <w:p>
      <w:pPr>
        <w:spacing w:before="0" w:after="0" w:line="408" w:lineRule="exact"/>
        <w:ind w:left="0" w:right="0" w:firstLine="576"/>
        <w:jc w:val="left"/>
      </w:pPr>
      <w:r>
        <w:rPr/>
        <w:t xml:space="preserve">(2) Subject to the availability of amounts appropriated in the veterans service officer fund under section 2 of this act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local accredited veterans service officers. Funding is provided on a first-come, first-served basis.</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VETERANS SERVICE OFFICER FUND.</w:t>
      </w:r>
      <w:r>
        <w:t xml:space="preserve">  </w:t>
      </w: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section 1 of this act, including administrative expenses. Only the director, or the director's designee, may authorize expenditures.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each added to </w:t>
      </w:r>
      <w:r>
        <w:rPr/>
        <w:t xml:space="preserve">chapter </w:t>
      </w:r>
      <w:r>
        <w:t xml:space="preserve">43</w:t>
      </w:r>
      <w:r>
        <w:rPr/>
        <w:t xml:space="preserve">.</w:t>
      </w:r>
      <w:r>
        <w:t xml:space="preserve">60A</w:t>
      </w:r>
      <w:r>
        <w:rPr/>
        <w:t xml:space="preserve"> RCW</w:t>
      </w:r>
      <w:r>
        <w:rPr/>
        <w:t xml:space="preserve">.</w:t>
      </w:r>
    </w:p>
    <w:p/>
    <w:p>
      <w:pPr>
        <w:jc w:val="center"/>
      </w:pPr>
      <w:r>
        <w:rPr>
          <w:b/>
        </w:rPr>
        <w:t>--- END ---</w:t>
      </w:r>
    </w:p>
    <w:sectPr>
      <w:pgNumType w:start="1"/>
      <w:footerReference xmlns:r="http://schemas.openxmlformats.org/officeDocument/2006/relationships" r:id="R1e19bc234c8748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d8cd506d4419b" /><Relationship Type="http://schemas.openxmlformats.org/officeDocument/2006/relationships/footer" Target="/word/footer.xml" Id="R1e19bc234c874816" /></Relationships>
</file>