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7bd4b034a442f9" /></Relationships>
</file>

<file path=word/document.xml><?xml version="1.0" encoding="utf-8"?>
<w:document xmlns:w="http://schemas.openxmlformats.org/wordprocessingml/2006/main">
  <w:body>
    <w:p>
      <w:r>
        <w:t>H-3349.2</w:t>
      </w:r>
    </w:p>
    <w:p>
      <w:pPr>
        <w:jc w:val="center"/>
      </w:pPr>
      <w:r>
        <w:t>_______________________________________________</w:t>
      </w:r>
    </w:p>
    <w:p/>
    <w:p>
      <w:pPr>
        <w:jc w:val="center"/>
      </w:pPr>
      <w:r>
        <w:rPr>
          <w:b/>
        </w:rPr>
        <w:t>HOUSE BILL 2621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Harris, Dolan, MacEwen, Ortiz-Self, Wylie, Pollet, Goodman, and Santos</w:t>
      </w:r>
    </w:p>
    <w:p/>
    <w:p>
      <w:r>
        <w:rPr>
          <w:t xml:space="preserve">Read first time 01/11/18.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academic and individual achievement; amending RCW 28A.155.045, 28A.155.170, 28A.230.090, 28A.230.122, 28A.230.125, 28A.655.068, 28A.655.070, 28A.180.100, 28A.195.010, 28A.200.010, 28A.305.130, 28A.320.208, 28A.415.360, and 28A.600.310; adding a new section to chapter 28A.655 RCW; creating a new section; repealing RCW 28A.600.405, 28A.655.061, 28A.655.063, 28A.655.065, and 28A.655.066;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DISCONTINUING CERTIFICATES OF ACADEMIC AND INDIVIDUAL ACHIEVEMENT AS GRADUATION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 students served under this chapter, who are not appropriately assessed by the high school Washington assessment system </w:t>
      </w:r>
      <w:r>
        <w:t>((</w:t>
      </w:r>
      <w:r>
        <w:rPr>
          <w:strike/>
        </w:rPr>
        <w:t xml:space="preserve">as defined in RCW 28A.655.061</w:t>
      </w:r>
      <w:r>
        <w:t>))</w:t>
      </w:r>
      <w:r>
        <w:rPr/>
        <w:t xml:space="preserve"> </w:t>
      </w:r>
      <w:r>
        <w:rPr>
          <w:u w:val="single"/>
        </w:rPr>
        <w:t xml:space="preserve">established in accordance with RCW 28A.655.070</w:t>
      </w:r>
      <w:r>
        <w:rPr/>
        <w:t xml:space="preserve">, even with accommodations, may </w:t>
      </w:r>
      <w:r>
        <w:t>((</w:t>
      </w:r>
      <w:r>
        <w:rPr>
          <w:strike/>
        </w:rPr>
        <w:t xml:space="preserve">earn a certificate of individual achievement. The certificate may be earned using multiple ways to</w:t>
      </w:r>
      <w:r>
        <w:t>))</w:t>
      </w:r>
      <w:r>
        <w:rPr>
          <w:u w:val="single"/>
        </w:rPr>
        <w:t xml:space="preserve">, through multiple options,</w:t>
      </w:r>
      <w:r>
        <w:rPr/>
        <w:t xml:space="preserve"> demonstrate skills and abilities commensurate with their individual education programs. The determination of whether the high school assessment system is appropriate shall be made by the student's individual education program team. </w:t>
      </w:r>
      <w:r>
        <w:t>((</w:t>
      </w:r>
      <w:r>
        <w:rPr>
          <w:strike/>
        </w:rPr>
        <w:t xml:space="preserve">Except as provided in RCW 28A.655.0611, for these students, the certificate of individual achievement is required for graduation from a public high school, but need not be the only requirement for graduation.</w:t>
      </w:r>
      <w:r>
        <w:t>))</w:t>
      </w:r>
      <w:r>
        <w:rPr/>
        <w:t xml:space="preserve"> 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pPr>
        <w:spacing w:before="0" w:after="0" w:line="408" w:lineRule="exact"/>
        <w:ind w:left="0" w:right="0" w:firstLine="576"/>
        <w:jc w:val="left"/>
      </w:pPr>
      <w:r>
        <w:rPr/>
        <w:t xml:space="preserve">When measures other than the high school assessment system </w:t>
      </w:r>
      <w:r>
        <w:t>((</w:t>
      </w:r>
      <w:r>
        <w:rPr>
          <w:strike/>
        </w:rPr>
        <w:t xml:space="preserve">as defined in RCW 28A.655.061</w:t>
      </w:r>
      <w:r>
        <w:t>))</w:t>
      </w:r>
      <w:r>
        <w:rPr/>
        <w:t xml:space="preserve"> </w:t>
      </w:r>
      <w:r>
        <w:rPr>
          <w:u w:val="single"/>
        </w:rPr>
        <w:t xml:space="preserve">established in accordance with RCW 28A.655.070</w:t>
      </w:r>
      <w:r>
        <w:rPr/>
        <w:t xml:space="preserve"> are used for high school graduation purposes, the student's high school transcript shall note whether that student </w:t>
      </w:r>
      <w:r>
        <w:t>((</w:t>
      </w:r>
      <w:r>
        <w:rPr>
          <w:strike/>
        </w:rPr>
        <w:t xml:space="preserve">has earned a certificate of individual achievement</w:t>
      </w:r>
      <w:r>
        <w:t>))</w:t>
      </w:r>
      <w:r>
        <w:rPr/>
        <w:t xml:space="preserve"> </w:t>
      </w:r>
      <w:r>
        <w:rPr>
          <w:u w:val="single"/>
        </w:rPr>
        <w:t xml:space="preserve">was assessed with alternative assessments</w:t>
      </w:r>
      <w:r>
        <w:rPr/>
        <w:t xml:space="preserve">.</w:t>
      </w:r>
    </w:p>
    <w:p>
      <w:pPr>
        <w:spacing w:before="0" w:after="0" w:line="408" w:lineRule="exact"/>
        <w:ind w:left="0" w:right="0" w:firstLine="576"/>
        <w:jc w:val="left"/>
      </w:pPr>
      <w:r>
        <w:rPr/>
        <w:t xml:space="preserve">Nothing in this section shall be construed to deny a student the right to participation in the high school assessment system </w:t>
      </w:r>
      <w:r>
        <w:t>((</w:t>
      </w:r>
      <w:r>
        <w:rPr>
          <w:strike/>
        </w:rPr>
        <w:t xml:space="preserve">as defined in RCW 28A.655.061, and, upon successfully meeting the high school standard, receipt of the certificate of academic achievement</w:t>
      </w:r>
      <w:r>
        <w:t>))</w:t>
      </w:r>
      <w:r>
        <w:rPr/>
        <w:t xml:space="preserve"> </w:t>
      </w:r>
      <w:r>
        <w:rPr>
          <w:u w:val="single"/>
        </w:rPr>
        <w:t xml:space="preserve">established in accordance with RCW 28A.655.070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2017 3rd sp.s. c 31 s 4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w:t>
      </w:r>
      <w:r>
        <w:rPr>
          <w:u w:val="single"/>
        </w:rPr>
        <w:t xml:space="preserve">results from the</w:t>
      </w:r>
      <w:r>
        <w:rPr/>
        <w:t xml:space="preserve"> high school assessment </w:t>
      </w:r>
      <w:r>
        <w:t>((</w:t>
      </w:r>
      <w:r>
        <w:rPr>
          <w:strike/>
        </w:rPr>
        <w:t xml:space="preserve">results in RCW 28A.655.070(3)(b)</w:t>
      </w:r>
      <w:r>
        <w:t>))</w:t>
      </w:r>
      <w:r>
        <w:rPr/>
        <w:t xml:space="preserve"> </w:t>
      </w:r>
      <w:r>
        <w:rPr>
          <w:u w:val="single"/>
        </w:rPr>
        <w:t xml:space="preserve">system established in accordance with RCW 28A.655.070</w:t>
      </w:r>
      <w:r>
        <w:rPr/>
        <w:t xml:space="preserve"> and to review transcripts, assess progress toward identified goals, and revised as necessary for changing interests, goals, and needs. The plan must identify available interventions and academic support, courses, or both, that </w:t>
      </w:r>
      <w:r>
        <w:t>((</w:t>
      </w:r>
      <w:r>
        <w:rPr>
          <w:strike/>
        </w:rPr>
        <w:t xml:space="preserve">are designed for students who have not met the high school graduation standard, to enable them to meet the standard</w:t>
      </w:r>
      <w:r>
        <w:t>))</w:t>
      </w:r>
      <w:r>
        <w:rPr/>
        <w:t xml:space="preserve"> </w:t>
      </w:r>
      <w:r>
        <w:rPr>
          <w:u w:val="single"/>
        </w:rPr>
        <w:t xml:space="preserve">will assist students who are not on track to meet all graduation requirements to do so</w:t>
      </w:r>
      <w:r>
        <w:rPr/>
        <w:t xml:space="preserve">. School districts are encouraged to involve parents and guardians in the process of developing and updating the high school and beyond plan.</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A four-year plan for course taking that fulfills state and local graduation requirements and aligns with the student's career and educational goals; and</w:t>
      </w:r>
    </w:p>
    <w:p>
      <w:pPr>
        <w:spacing w:before="0" w:after="0" w:line="408" w:lineRule="exact"/>
        <w:ind w:left="0" w:right="0" w:firstLine="576"/>
        <w:jc w:val="left"/>
      </w:pPr>
      <w:r>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w:t>
      </w:r>
      <w:r>
        <w:t>((</w:t>
      </w:r>
      <w:r>
        <w:rPr>
          <w:strike/>
        </w:rPr>
        <w:t xml:space="preserve">for purposes of RCW 28A.655.061,</w:t>
      </w:r>
      <w:r>
        <w:t>))</w:t>
      </w:r>
      <w:r>
        <w:rPr/>
        <w:t xml:space="preserve"> when so directed by the legislature. </w:t>
      </w:r>
      <w:r>
        <w:t>((</w:t>
      </w:r>
      <w:r>
        <w:rPr>
          <w:strike/>
        </w:rPr>
        <w:t xml:space="preserve">The legislature intends to transition from a biology end-of-course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r>
        <w:t>))</w:t>
      </w:r>
      <w:r>
        <w:rPr/>
        <w:t xml:space="preserve"> </w:t>
      </w:r>
      <w:r>
        <w:rPr>
          <w:u w:val="single"/>
        </w:rPr>
        <w:t xml:space="preserve">Beginning with the graduating class of 2018, the assessment required by this 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(b) The superintendent of public instruction shall </w:t>
      </w:r>
      <w:r>
        <w:t>((</w:t>
      </w:r>
      <w:r>
        <w:rPr>
          <w:strike/>
        </w:rPr>
        <w:t xml:space="preserve">develop or adopt a science assessment in accordance with RCW 28A.655.070(10) that is</w:t>
      </w:r>
      <w:r>
        <w:t>))</w:t>
      </w:r>
      <w:r>
        <w:rPr/>
        <w:t xml:space="preserve"> </w:t>
      </w:r>
      <w:r>
        <w:rPr>
          <w:u w:val="single"/>
        </w:rPr>
        <w:t xml:space="preserve">ensure that assessments adopted under this section are</w:t>
      </w:r>
      <w:r>
        <w:rPr/>
        <w:t xml:space="preserve">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w:t>
      </w:r>
      <w:r>
        <w:rPr>
          <w:u w:val="single"/>
        </w:rPr>
        <w:t xml:space="preserve">(i)</w:t>
      </w:r>
      <w:r>
        <w:rPr/>
        <w:t xml:space="preserve">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w:t>
      </w:r>
      <w:r>
        <w:rPr>
          <w:u w:val="single"/>
        </w:rPr>
        <w:t xml:space="preserve">Beginning with the graduating class of 2020, the high school English language arts and comprehensive mathematics assessments developed with the multistate consortium and administered in accordance with this subsection (3) must be administered in the tenth grade.</w:t>
      </w:r>
    </w:p>
    <w:p>
      <w:pPr>
        <w:spacing w:before="0" w:after="0" w:line="408" w:lineRule="exact"/>
        <w:ind w:left="0" w:right="0" w:firstLine="576"/>
        <w:jc w:val="left"/>
      </w:pPr>
      <w:r>
        <w:rPr>
          <w:u w:val="single"/>
        </w:rPr>
        <w:t xml:space="preserve">(ii)</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MODIFICATIONS TO PROVISIONS OF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w:t>
      </w:r>
      <w:r>
        <w:t>((</w:t>
      </w:r>
      <w:r>
        <w:rPr>
          <w:strike/>
        </w:rPr>
        <w:t xml:space="preserve">earned a certificate of academic achievement</w:t>
      </w:r>
      <w:r>
        <w:t>))</w:t>
      </w:r>
      <w:r>
        <w:rPr/>
        <w:t xml:space="preserve"> </w:t>
      </w:r>
      <w:r>
        <w:rPr>
          <w:u w:val="single"/>
        </w:rPr>
        <w:t xml:space="preserve">met all applicable graduation requirements</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and</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w:t>
      </w:r>
      <w:r>
        <w:t>((</w:t>
      </w:r>
      <w:r>
        <w:rPr>
          <w:strike/>
        </w:rPr>
        <w:t xml:space="preserve">,</w:t>
      </w:r>
      <w:r>
        <w:t>))</w:t>
      </w:r>
      <w:r>
        <w:rPr/>
        <w:t xml:space="preserve"> </w:t>
      </w:r>
      <w:r>
        <w:rPr>
          <w:u w:val="single"/>
        </w:rPr>
        <w:t xml:space="preserve">or</w:t>
      </w:r>
      <w:r>
        <w:rPr/>
        <w:t xml:space="preserve"> master the essential academic learning requirements,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2017 3rd sp.s. c 31 s 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w:t>
      </w:r>
      <w:r>
        <w:t>((</w:t>
      </w:r>
      <w:r>
        <w:rPr>
          <w:strike/>
        </w:rPr>
        <w:t xml:space="preserve">(A)</w:t>
      </w:r>
      <w:r>
        <w:t>))</w:t>
      </w:r>
      <w:r>
        <w:rPr/>
        <w:t xml:space="preserve">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t>((</w:t>
      </w:r>
      <w:r>
        <w:rPr>
          <w:strike/>
        </w:rPr>
        <w:t xml:space="preserve">(B) Nothing in this section prohibits the state board of education from identifying a college and career readiness score that is different from the score required for high school graduation purposes;</w:t>
      </w:r>
      <w:r>
        <w:t>))</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each school district shall:</w:t>
      </w:r>
    </w:p>
    <w:p>
      <w:pPr>
        <w:spacing w:before="0" w:after="0" w:line="408" w:lineRule="exact"/>
        <w:ind w:left="0" w:right="0" w:firstLine="576"/>
        <w:jc w:val="left"/>
      </w:pPr>
      <w:r>
        <w:rPr/>
        <w:t xml:space="preserve">(1) Provide students who are not on track to meet all graduation requirements with the opportunity to access interventions and academic supports, courses, or both, that are designed to enable students to do so.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t xml:space="preserve">(2) Prepare student learning plans and notify students and their parents or legal guardians as provided in this 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must be notified about the information in the student learning plan, preferably through a parent conference and at least annually. To the extent feasible, schools serving English language learner students and their parents must translate the plan into the primary language of the family. The plan must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instruction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(g)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(h)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Exception</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assessments</w:t>
      </w:r>
      <w:r>
        <w:rPr>
          <w:rFonts w:ascii="Times New Roman" w:hAnsi="Times New Roman"/>
        </w:rPr>
        <w:t xml:space="preserve">—</w:t>
      </w:r>
      <w:r>
        <w:rPr/>
        <w:t xml:space="preserve">Locally determined courses</w:t>
      </w:r>
      <w:r>
        <w:rPr>
          <w:rFonts w:ascii="Times New Roman" w:hAnsi="Times New Roman"/>
        </w:rPr>
        <w:t xml:space="preserve">—</w:t>
      </w:r>
      <w:r>
        <w:rPr/>
        <w:t xml:space="preserve">High school transition courses</w:t>
      </w:r>
      <w:r>
        <w:rPr>
          <w:rFonts w:ascii="Times New Roman" w:hAnsi="Times New Roman"/>
        </w:rPr>
        <w:t xml:space="preserve">—</w:t>
      </w:r>
      <w:r>
        <w:rPr/>
        <w:t xml:space="preserve">Interventions and academic supports</w:t>
      </w:r>
      <w:r>
        <w:rPr>
          <w:rFonts w:ascii="Times New Roman" w:hAnsi="Times New Roman"/>
        </w:rPr>
        <w:t xml:space="preserve">—</w:t>
      </w:r>
      <w:r>
        <w:rPr/>
        <w:t xml:space="preserve">Student learning plans) and 2017 3rd sp.s. c 31 s 1, 2017 3rd sp.s. c 31 s 5, 2015 3rd sp.s. c 42 s 2, 2013 2nd sp.s. c 22 s 2, 2011 1st sp.s. c 22 s 2, 2010 c 244 s 1, 2009 c 524 s 5, &amp; 2008 c 321 s 2;</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2017 3rd sp.s. c 31 s 2, 2009 c 556 s 19, 2008 c 170 s 205, 2007 c 354 s 6, &amp; 2006 c 115 s 1; and</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beginning with the graduating class of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b5f6fa5762a45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32e5efcf534d6d" /><Relationship Type="http://schemas.openxmlformats.org/officeDocument/2006/relationships/footer" Target="/word/footer.xml" Id="Rab5f6fa5762a456a" /></Relationships>
</file>