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47b803db3a4930" /></Relationships>
</file>

<file path=word/document.xml><?xml version="1.0" encoding="utf-8"?>
<w:document xmlns:w="http://schemas.openxmlformats.org/wordprocessingml/2006/main">
  <w:body>
    <w:p>
      <w:r>
        <w:t>H-4481.1</w:t>
      </w:r>
    </w:p>
    <w:p>
      <w:pPr>
        <w:jc w:val="center"/>
      </w:pPr>
      <w:r>
        <w:t>_______________________________________________</w:t>
      </w:r>
    </w:p>
    <w:p/>
    <w:p>
      <w:pPr>
        <w:jc w:val="center"/>
      </w:pPr>
      <w:r>
        <w:rPr>
          <w:b/>
        </w:rPr>
        <w:t>SUBSTITUTE HOUSE BILL 2489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Rodne, Harris, Caldier, Macri, Robinson, Jinkins, Muri, Kagi, McBride, Wylie, Peterson, Slatter, Hayes, Sawyer, Pollet, Doglio, Kloba, Tharinger, Ormsby, Johnson, and Kilduff; by request of Governor Inslee)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use disorder treatment, prevention, and related services; amending RCW 71.24.585, 71.24.595, 71.24.560, 71.24.011, 69.41.095, 71.24.585, 71.24.595, 70.225.010, 70.225.040, 70.168.090, and 70.41.480; amending 2005 c 70 s 1 (uncodified); reenacting and amending RCW 70.225.020; adding new sections to chapter 71.24 RCW; adding a new section to chapter 70.225 RCW; adding a new section to chapter 74.09 RCW; adding a new section to chapter 18.64 RCW; adding a new section to chapter 69.50 RCW; adding new sections to chapter 43.70 RCW; adding a new section to chapter 18.22 RCW; adding a new section to chapter 18.32 RCW; adding a new section to chapter 18.57 RCW; adding a new section to chapter 18.57A RCW; adding a new section to chapter 18.71 RCW; adding a new section to chapter 18.71A RCW; adding a new section to chapter 18.79 RCW; creating a new section; and providing contingent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w:t>
      </w:r>
      <w:r>
        <w:rPr/>
        <w:t xml:space="preserve"> The state of Washington </w:t>
      </w:r>
      <w:r>
        <w:t>((</w:t>
      </w:r>
      <w:r>
        <w:rPr>
          <w:strike/>
        </w:rPr>
        <w:t xml:space="preserve">further</w:t>
      </w:r>
      <w:r>
        <w:t>))</w:t>
      </w:r>
      <w:r>
        <w:rPr/>
        <w:t xml:space="preserve"> declares that </w:t>
      </w:r>
      <w:r>
        <w:t>((</w:t>
      </w:r>
      <w:r>
        <w:rPr>
          <w:strike/>
        </w:rPr>
        <w:t xml:space="preserve">while</w:t>
      </w:r>
      <w:r>
        <w:t>))</w:t>
      </w:r>
      <w:r>
        <w:rPr/>
        <w:t xml:space="preserve"> medications used in the treatment of opioid use disorder are </w:t>
      </w:r>
      <w:r>
        <w:t>((</w:t>
      </w:r>
      <w:r>
        <w:rPr>
          <w:strike/>
        </w:rPr>
        <w:t xml:space="preserve">addictive substances, that they nevertheless have several legal, important, and justified uses and that one of their appropriate and legal uses is, in conjunction with other required therapeutic procedures, in the treatment of persons with opioid use disorder</w:t>
      </w:r>
      <w:r>
        <w:t>))</w:t>
      </w:r>
      <w:r>
        <w:rPr/>
        <w:t xml:space="preserve"> </w:t>
      </w:r>
      <w:r>
        <w:rPr>
          <w:u w:val="single"/>
        </w:rPr>
        <w:t xml:space="preserve">the most effective intervention to reduce deaths from opioid overdose and keep people in treatment</w:t>
      </w:r>
      <w:r>
        <w:rPr/>
        <w:t xml:space="preserve">. The state of Washington recognizes </w:t>
      </w:r>
      <w:r>
        <w:rPr>
          <w:u w:val="single"/>
        </w:rPr>
        <w:t xml:space="preserve">medications approved by the federal food and drug administration</w:t>
      </w:r>
      <w:r>
        <w:rPr/>
        <w:t xml:space="preserve"> as </w:t>
      </w:r>
      <w:r>
        <w:t>((</w:t>
      </w:r>
      <w:r>
        <w:rPr>
          <w:strike/>
        </w:rPr>
        <w:t xml:space="preserve">evidence-based for the management of opioid use disorder the medications approved by the federal food and drug administration for the</w:t>
      </w:r>
      <w:r>
        <w:t>))</w:t>
      </w:r>
      <w:r>
        <w:rPr/>
        <w:t xml:space="preserve"> </w:t>
      </w:r>
      <w:r>
        <w:rPr>
          <w:u w:val="single"/>
        </w:rPr>
        <w:t xml:space="preserve">an integral component of</w:t>
      </w:r>
      <w:r>
        <w:rPr/>
        <w:t xml:space="preserve"> treatment </w:t>
      </w:r>
      <w:r>
        <w:t>((</w:t>
      </w:r>
      <w:r>
        <w:rPr>
          <w:strike/>
        </w:rPr>
        <w:t xml:space="preserve">of</w:t>
      </w:r>
      <w:r>
        <w:t>))</w:t>
      </w:r>
      <w:r>
        <w:rPr/>
        <w:t xml:space="preserve"> </w:t>
      </w:r>
      <w:r>
        <w:rPr>
          <w:u w:val="single"/>
        </w:rPr>
        <w:t xml:space="preserve">for</w:t>
      </w:r>
      <w:r>
        <w:rPr/>
        <w:t xml:space="preserve"> opioid use disorder. </w:t>
      </w:r>
      <w:r>
        <w:t>((</w:t>
      </w:r>
      <w:r>
        <w:rPr>
          <w:strike/>
        </w:rPr>
        <w:t xml:space="preserve">Medication-assisted treatment should only be used for participants who are deemed appropriate to need this level of intervention.</w:t>
      </w:r>
      <w:r>
        <w:t>))</w:t>
      </w:r>
      <w:r>
        <w:rPr/>
        <w:t xml:space="preserve"> </w:t>
      </w:r>
      <w:r>
        <w:rPr>
          <w:u w:val="single"/>
        </w:rPr>
        <w:t xml:space="preserve">While medication has been shown to be the treatment of choice for persons with opioid use disorder, many individuals will also benefit from counseling and social supports.</w:t>
      </w:r>
      <w:r>
        <w:rPr/>
        <w:t xml:space="preserve"> Providers must inform patients of all </w:t>
      </w:r>
      <w:r>
        <w:rPr>
          <w:u w:val="single"/>
        </w:rPr>
        <w:t xml:space="preserve">evidence-based</w:t>
      </w:r>
      <w:r>
        <w:rPr/>
        <w:t xml:space="preserve"> treatment options available. </w:t>
      </w:r>
      <w:r>
        <w:t>((</w:t>
      </w:r>
      <w:r>
        <w:rPr>
          <w:strike/>
        </w:rPr>
        <w:t xml:space="preserve">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(2) The department will promote the use of medication therapies and other evidence-based strategies to address the opioid epidemic in Washington state. Additionally, the department will prioritize state resources for the provision of treatment and recovery support services to:</w:t>
      </w:r>
    </w:p>
    <w:p>
      <w:pPr>
        <w:spacing w:before="0" w:after="0" w:line="408" w:lineRule="exact"/>
        <w:ind w:left="0" w:right="0" w:firstLine="576"/>
        <w:jc w:val="left"/>
      </w:pPr>
      <w:r>
        <w:rPr>
          <w:u w:val="single"/>
        </w:rPr>
        <w:t xml:space="preserve">(a) Entities which allow patients to maintain their use of medications for opioid use disorder while engaging in services; and</w:t>
      </w:r>
    </w:p>
    <w:p>
      <w:pPr>
        <w:spacing w:before="0" w:after="0" w:line="408" w:lineRule="exact"/>
        <w:ind w:left="0" w:right="0" w:firstLine="576"/>
        <w:jc w:val="left"/>
      </w:pPr>
      <w:r>
        <w:rPr>
          <w:u w:val="single"/>
        </w:rPr>
        <w:t xml:space="preserve">(b) Entities which allow patients to start on medications for opioid use disorder while enrolled in their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health care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health care authority shall partner with the department of social and health services, the department of corrections, the department of health,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department shall replicate effective approaches such as opioid hub and spoke treatment networks to broaden outreach and patient navigation with allied opioid use disorder community partners, including but not limited to: Federally accredited opioid treatment programs,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department shall work with the department of health and the health care authority to promote coordination between medication-assisted treatment prescribers, federally accredited opioid treatment programs,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 and</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The health care authority shall partner with the department and other state agencies to create a program to connect certified peer counselors with individuals who have had a nonfatal overdose within forty-eight hours of the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w:t>
      </w:r>
      <w:r>
        <w:rPr>
          <w:u w:val="single"/>
        </w:rPr>
        <w:t xml:space="preserve">To achieve more medication options, the department shall work with the department of health and the health care authority and its medicaid managed care organizations, to eliminate barriers and promote access to all effective medications known to address opioid use disorders at state-certified opioid treatment programs. Medications should include, but not be limited to: Methadone, buprenorphine, and naltrexone. The department shall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and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2018, the department shall work with the department of health, the health care authority, the accountable communities of health, and community stakeholders to develop a plan for the coordinated purchasing and distribution of opioid overdose reversal medication across the state of Washington. The plan shall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work with the department of health, the health care authority, contracted opioid hub and spoke networks, accountable communities of health, and drug task forces to develop a strategy to support rapid response teams to be deployed, within a short period of time, to communities identified as having a high number of fentanyl-related or other opioid-related overdoses, by local drug task forces, public health departments, or other local, regional, or state surveillance methods. The teams may be deployed in medical clinics, hospital emergency departments, or other community emergency response centers, and are expected to increase the capacity of medication-assisted treatment therapy prescribing and inductions. Team members may include, but are not limited to, nurse care managers, peers or care navigators, drug task forces, opioid treatment program clinicians, and medication-assisted treatment prescribers. The teams shall set goals around continued access to medication therapy for patients once the emergency is stabilized.</w:t>
      </w:r>
    </w:p>
    <w:p>
      <w:pPr>
        <w:spacing w:before="0" w:after="0" w:line="408" w:lineRule="exact"/>
        <w:ind w:left="0" w:right="0" w:firstLine="576"/>
        <w:jc w:val="left"/>
      </w:pPr>
      <w:r>
        <w:rPr/>
        <w:t xml:space="preserve">(2) The department shall work with the department of health and the health care authority to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women who are pregnant are required to disseminate up-to-date and accurate health education information to all their pregnant clients concerning the </w:t>
      </w:r>
      <w:r>
        <w:t>((</w:t>
      </w:r>
      <w:r>
        <w:rPr>
          <w:strike/>
        </w:rPr>
        <w:t xml:space="preserve">possible addiction and health risks that their treatment may have on their baby</w:t>
      </w:r>
      <w:r>
        <w:t>))</w:t>
      </w:r>
      <w:r>
        <w:rPr/>
        <w:t xml:space="preserve"> </w:t>
      </w:r>
      <w:r>
        <w:rPr>
          <w:u w:val="single"/>
        </w:rPr>
        <w:t xml:space="preserve">effects opioid use and opioid use disorder medication may have on their baby, including the development of dependence and subsequent withdrawal</w:t>
      </w:r>
      <w:r>
        <w:rPr/>
        <w:t xml:space="preserve">. All pregnant clients must also be advised of the risks to both them and their baby associated with not remaining </w:t>
      </w:r>
      <w:r>
        <w:t>((</w:t>
      </w:r>
      <w:r>
        <w:rPr>
          <w:strike/>
        </w:rPr>
        <w:t xml:space="preserve">on the</w:t>
      </w:r>
      <w:r>
        <w:t>))</w:t>
      </w:r>
      <w:r>
        <w:rPr/>
        <w:t xml:space="preserve"> </w:t>
      </w:r>
      <w:r>
        <w:rPr>
          <w:u w:val="single"/>
        </w:rPr>
        <w:t xml:space="preserve">in an</w:t>
      </w:r>
      <w:r>
        <w:rPr/>
        <w:t xml:space="preserve"> opioid treatment program. The information must be provided to these clients both verbally and in writing. The health education information provided to the pregnant clients must include referral options for the substance-exposed baby.</w:t>
      </w:r>
    </w:p>
    <w:p>
      <w:pPr>
        <w:spacing w:before="0" w:after="0" w:line="408" w:lineRule="exact"/>
        <w:ind w:left="0" w:right="0" w:firstLine="576"/>
        <w:jc w:val="left"/>
      </w:pPr>
      <w:r>
        <w:rPr/>
        <w:t xml:space="preserve">(2) The department shall adopt rules that require all opioid treatment programs to educate all pregnant women in their program on the benefits and risks of medication-assisted treatment to their fetus before they are provided these medications, as part of their treatment. </w:t>
      </w:r>
      <w:r>
        <w:rPr>
          <w:u w:val="single"/>
        </w:rPr>
        <w:t xml:space="preserve">The department shall also adopt rules that require all opioid treatment programs to educate women who become pregnant about the risks to both the mother and their fetus of not treating opioid use disorder.</w:t>
      </w:r>
      <w:r>
        <w:rPr/>
        <w:t xml:space="preserve">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women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p>
    <w:p>
      <w:pPr>
        <w:spacing w:before="0" w:after="0" w:line="408" w:lineRule="exact"/>
        <w:ind w:left="0" w:right="0" w:firstLine="576"/>
        <w:jc w:val="left"/>
      </w:pPr>
      <w:r>
        <w:rPr/>
        <w:t xml:space="preserve">It is the intent of the legislature to notify all pregnant mothers who are receiving </w:t>
      </w:r>
      <w:r>
        <w:t>((</w:t>
      </w:r>
      <w:r>
        <w:rPr>
          <w:strike/>
        </w:rPr>
        <w:t xml:space="preserve">methadone treatment</w:t>
      </w:r>
      <w:r>
        <w:t>))</w:t>
      </w:r>
      <w:r>
        <w:rPr/>
        <w:t xml:space="preserve"> </w:t>
      </w:r>
      <w:r>
        <w:rPr>
          <w:u w:val="single"/>
        </w:rPr>
        <w:t xml:space="preserve">medication for the treatment of opioid use disorder</w:t>
      </w:r>
      <w:r>
        <w:rPr/>
        <w:t xml:space="preserve"> of the risks and benefits </w:t>
      </w:r>
      <w:r>
        <w:t>((</w:t>
      </w:r>
      <w:r>
        <w:rPr>
          <w:strike/>
        </w:rPr>
        <w:t xml:space="preserve">methadone</w:t>
      </w:r>
      <w:r>
        <w:t>))</w:t>
      </w:r>
      <w:r>
        <w:rPr/>
        <w:t xml:space="preserve"> </w:t>
      </w:r>
      <w:r>
        <w:rPr>
          <w:u w:val="single"/>
        </w:rPr>
        <w:t xml:space="preserve">such medication</w:t>
      </w:r>
      <w:r>
        <w:rPr/>
        <w:t xml:space="preserve"> could have on their baby during pregnancy through birth and to inform them of the potential need for the newborn baby to be taken care of in a hospital setting or in a specialized supportive environment designed specifically to address </w:t>
      </w:r>
      <w:r>
        <w:t>((</w:t>
      </w:r>
      <w:r>
        <w:rPr>
          <w:strike/>
        </w:rPr>
        <w:t xml:space="preserve">newborn addiction problems</w:t>
      </w:r>
      <w:r>
        <w:t>))</w:t>
      </w:r>
      <w:r>
        <w:rPr/>
        <w:t xml:space="preserve"> </w:t>
      </w:r>
      <w:r>
        <w:rPr>
          <w:u w:val="single"/>
        </w:rPr>
        <w:t xml:space="preserve">and manage neonatal opioid or other drug withdrawal syndromes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his or her designee may issue a standing order prescribing opioid overdose reversal medications to any person at risk of experiencing an opioid-related overdose or any person or entity in a position to assist a person at risk of experiencing an opioid-related overdose.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develop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neither the state nor the secretary nor the secretary's designee has any civil liability for issuing standing orders or for any other actions taken pursuant to this chapter or for the outcomes of issuing standing orders or any other actions taken pursuant to this chapter. Neither the secretary nor the secretary's designee is subject to any criminal liability or professional disciplinary action for issuing standing orders or for any other actions taken pursuant to this chapter.</w:t>
      </w:r>
    </w:p>
    <w:p>
      <w:pPr>
        <w:spacing w:before="0" w:after="0" w:line="408" w:lineRule="exact"/>
        <w:ind w:left="0" w:right="0" w:firstLine="576"/>
        <w:jc w:val="left"/>
      </w:pPr>
      <w:r>
        <w:rPr>
          <w:u w:val="single"/>
        </w:rPr>
        <w:t xml:space="preserve">(d) For purposes of this subsection (5), "standing order" means an order prescribing medication by the secretary or the secretary's designee. Such standing order can only be issued by a practitioner as defined in this chapter.</w:t>
      </w:r>
    </w:p>
    <w:p>
      <w:pPr>
        <w:spacing w:before="0" w:after="0" w:line="408" w:lineRule="exact"/>
        <w:ind w:left="0" w:right="0" w:firstLine="576"/>
        <w:jc w:val="left"/>
      </w:pPr>
      <w:r>
        <w:rPr>
          <w:u w:val="single"/>
        </w:rPr>
        <w:t xml:space="preserve">(6)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w:t>
      </w:r>
      <w:r>
        <w:rPr/>
        <w:t xml:space="preserve"> The state of Washington </w:t>
      </w:r>
      <w:r>
        <w:t>((</w:t>
      </w:r>
      <w:r>
        <w:rPr>
          <w:strike/>
        </w:rPr>
        <w:t xml:space="preserve">further</w:t>
      </w:r>
      <w:r>
        <w:t>))</w:t>
      </w:r>
      <w:r>
        <w:rPr/>
        <w:t xml:space="preserve"> declares that </w:t>
      </w:r>
      <w:r>
        <w:t>((</w:t>
      </w:r>
      <w:r>
        <w:rPr>
          <w:strike/>
        </w:rPr>
        <w:t xml:space="preserve">while</w:t>
      </w:r>
      <w:r>
        <w:t>))</w:t>
      </w:r>
      <w:r>
        <w:rPr/>
        <w:t xml:space="preserve"> medications used in the treatment of opioid use disorder are </w:t>
      </w:r>
      <w:r>
        <w:t>((</w:t>
      </w:r>
      <w:r>
        <w:rPr>
          <w:strike/>
        </w:rPr>
        <w:t xml:space="preserve">addictive substances, that they nevertheless have several legal, important, and justified uses and that one of their appropriate and legal uses is, in conjunction with other required therapeutic procedures, in the treatment of persons with opioid use disorder</w:t>
      </w:r>
      <w:r>
        <w:t>))</w:t>
      </w:r>
      <w:r>
        <w:rPr/>
        <w:t xml:space="preserve"> </w:t>
      </w:r>
      <w:r>
        <w:rPr>
          <w:u w:val="single"/>
        </w:rPr>
        <w:t xml:space="preserve">the most effective intervention to reduce deaths from opioid overdose and keep people in treatment</w:t>
      </w:r>
      <w:r>
        <w:rPr/>
        <w:t xml:space="preserve">. The state of Washington recognizes </w:t>
      </w:r>
      <w:r>
        <w:rPr>
          <w:u w:val="single"/>
        </w:rPr>
        <w:t xml:space="preserve">medications approved by the federal food and drug administration</w:t>
      </w:r>
      <w:r>
        <w:rPr/>
        <w:t xml:space="preserve"> as </w:t>
      </w:r>
      <w:r>
        <w:t>((</w:t>
      </w:r>
      <w:r>
        <w:rPr>
          <w:strike/>
        </w:rPr>
        <w:t xml:space="preserve">evidence-based for the management of opioid use disorder the medications approved by the federal food and drug administration for the</w:t>
      </w:r>
      <w:r>
        <w:t>))</w:t>
      </w:r>
      <w:r>
        <w:rPr/>
        <w:t xml:space="preserve"> </w:t>
      </w:r>
      <w:r>
        <w:rPr>
          <w:u w:val="single"/>
        </w:rPr>
        <w:t xml:space="preserve">an integral component of</w:t>
      </w:r>
      <w:r>
        <w:rPr/>
        <w:t xml:space="preserve"> treatment </w:t>
      </w:r>
      <w:r>
        <w:t>((</w:t>
      </w:r>
      <w:r>
        <w:rPr>
          <w:strike/>
        </w:rPr>
        <w:t xml:space="preserve">of</w:t>
      </w:r>
      <w:r>
        <w:t>))</w:t>
      </w:r>
      <w:r>
        <w:rPr/>
        <w:t xml:space="preserve"> </w:t>
      </w:r>
      <w:r>
        <w:rPr>
          <w:u w:val="single"/>
        </w:rPr>
        <w:t xml:space="preserve">for</w:t>
      </w:r>
      <w:r>
        <w:rPr/>
        <w:t xml:space="preserve"> opioid use disorder. </w:t>
      </w:r>
      <w:r>
        <w:t>((</w:t>
      </w:r>
      <w:r>
        <w:rPr>
          <w:strike/>
        </w:rPr>
        <w:t xml:space="preserve">Medication-assisted treatment should only be used for participants who are deemed appropriate to need this level of intervention.</w:t>
      </w:r>
      <w:r>
        <w:t>))</w:t>
      </w:r>
      <w:r>
        <w:rPr/>
        <w:t xml:space="preserve"> </w:t>
      </w:r>
      <w:r>
        <w:rPr>
          <w:u w:val="single"/>
        </w:rPr>
        <w:t xml:space="preserve">While medication has been shown to be the treatment of choice for persons with opioid use disorder, many individuals will also benefit from counseling and social supports.</w:t>
      </w:r>
      <w:r>
        <w:rPr/>
        <w:t xml:space="preserve"> Providers must inform patients of all </w:t>
      </w:r>
      <w:r>
        <w:rPr>
          <w:u w:val="single"/>
        </w:rPr>
        <w:t xml:space="preserve">evidence-based</w:t>
      </w:r>
      <w:r>
        <w:rPr/>
        <w:t xml:space="preserve"> treatment options available. </w:t>
      </w:r>
      <w:r>
        <w:t>((</w:t>
      </w:r>
      <w:r>
        <w:rPr>
          <w:strike/>
        </w:rPr>
        <w:t xml:space="preserve">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(2) The authority will promote the use of medication therapies and other evidence-based strategies to address the opioid epidemic in Washington state. Additionally, the authority will prioritize state resources for the provision of treatment and recovery support services to:</w:t>
      </w:r>
    </w:p>
    <w:p>
      <w:pPr>
        <w:spacing w:before="0" w:after="0" w:line="408" w:lineRule="exact"/>
        <w:ind w:left="0" w:right="0" w:firstLine="576"/>
        <w:jc w:val="left"/>
      </w:pPr>
      <w:r>
        <w:rPr>
          <w:u w:val="single"/>
        </w:rPr>
        <w:t xml:space="preserve">(a) Entities which allow patients to maintain their use of medications for opioid use disorder while engaging in services; and</w:t>
      </w:r>
    </w:p>
    <w:p>
      <w:pPr>
        <w:spacing w:before="0" w:after="0" w:line="408" w:lineRule="exact"/>
        <w:ind w:left="0" w:right="0" w:firstLine="576"/>
        <w:jc w:val="left"/>
      </w:pPr>
      <w:r>
        <w:rPr>
          <w:u w:val="single"/>
        </w:rPr>
        <w:t xml:space="preserve">(b) Entities which allow patients to start on medications for opioid use disorder while enrolled in their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authority shall partner with the department of social and health services, the department of corrections, the department of health,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authority shall replicate effective approaches such as opioid hub and spoke treatment networks to broaden outreach and patient navigation with allied opioid use disorder community partners, including but not limited to: Federally accredited opioid treatment programs,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authority shall work with the department of health to promote coordination between medication-assisted treatment prescribers, federally accredited opioid treatment programs,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 and</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The authority shall partner with the department of social and health services and other state agencies to create a program to connect certified peer counselors with individuals who have had a nonfatal overdose within forty-eight hours of the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w:t>
      </w:r>
      <w:r>
        <w:rPr>
          <w:u w:val="single"/>
        </w:rPr>
        <w:t xml:space="preserve">To achieve more medication options, the authority shall work with the department of health and the authority's medicaid managed care organizations, to eliminate barriers and promote access to all effective medications known to address opioid use disorders at state-certified opioid treatment programs. Medications should include, but not be limited to: Methadone, buprenorphine, and naltrexone. The authority shall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and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2018, the authority shall work with the department of health, the accountable communities of health, and community stakeholders to develop a plan for the coordinated purchasing and distribution of opioid overdose reversal medication across the state of Washington. The plan shall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work with the department of health, contracted opioid hub and spoke networks, accountable communities of health, and drug task forces to develop a strategy to support rapid response teams to be deployed, within a short period of time, to communities identified as having a high number of fentanyl-related or other opioid-related overdoses, by local drug task forces, public health departments, or other local, regional, or state surveillance methods. The teams may be deployed in medical clinics, hospital emergency departments, or other community emergency response centers, and are expected to increase the capacity of medication-assisted treatment therapy prescribing and inductions. Team members may include, but are not limited to, nurse care managers, peers or care navigators, drug task forces, opioid treatment program clinicians, and medication-assisted treatment prescribers. The teams shall set goals around continued access to medication therapy for patients once the emergency is stabilized.</w:t>
      </w:r>
    </w:p>
    <w:p>
      <w:pPr>
        <w:spacing w:before="0" w:after="0" w:line="408" w:lineRule="exact"/>
        <w:ind w:left="0" w:right="0" w:firstLine="576"/>
        <w:jc w:val="left"/>
      </w:pPr>
      <w:r>
        <w:rPr/>
        <w:t xml:space="preserve">(2) The authority shall work with the department of health to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chapter 70.02 RCW and federal health care information privacy requirements </w:t>
      </w:r>
      <w:r>
        <w:t>((</w:t>
      </w:r>
      <w:r>
        <w:rPr>
          <w:strike/>
        </w:rPr>
        <w:t xml:space="preserve">and not subject to disclosure</w:t>
      </w:r>
      <w:r>
        <w:t>))</w:t>
      </w:r>
      <w:r>
        <w:rPr/>
        <w:t xml:space="preserve">, except as provided in subsections (3), (4), and (5) of this section. </w:t>
      </w:r>
      <w:r>
        <w:rPr>
          <w:u w:val="single"/>
        </w:rPr>
        <w:t xml:space="preserve">Such confidentiality and exemption from disclosure continues whenever information from the prescription monitoring program is provided to a requestor under subsection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 (4), and (5)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the director's designee within the health care authority regarding medicaid clients </w:t>
      </w:r>
      <w:r>
        <w:rPr>
          <w:u w:val="single"/>
        </w:rPr>
        <w:t xml:space="preserve">and members of the health care authority self-funded or self-insured health plans</w:t>
      </w:r>
      <w:r>
        <w:rPr/>
        <w:t xml:space="preserve"> for the purposes of quality improvement, patient safety, and care coordination. The information may not be used for contracting or value-based purchasing decisions;</w:t>
      </w:r>
    </w:p>
    <w:p>
      <w:pPr>
        <w:spacing w:before="0" w:after="0" w:line="408" w:lineRule="exact"/>
        <w:ind w:left="0" w:right="0" w:firstLine="576"/>
        <w:jc w:val="left"/>
      </w:pPr>
      <w:r>
        <w:rPr/>
        <w:t xml:space="preserve">(g) The director or director's designee within the department of labor and industries regarding workers' compensation claimants;</w:t>
      </w:r>
    </w:p>
    <w:p>
      <w:pPr>
        <w:spacing w:before="0" w:after="0" w:line="408" w:lineRule="exact"/>
        <w:ind w:left="0" w:right="0" w:firstLine="576"/>
        <w:jc w:val="left"/>
      </w:pPr>
      <w:r>
        <w:rPr/>
        <w:t xml:space="preserve">(h)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(i) Other entities under grand jury subpoena or court order;</w:t>
      </w:r>
    </w:p>
    <w:p>
      <w:pPr>
        <w:spacing w:before="0" w:after="0" w:line="408" w:lineRule="exact"/>
        <w:ind w:left="0" w:right="0" w:firstLine="576"/>
        <w:jc w:val="left"/>
      </w:pPr>
      <w:r>
        <w:rPr/>
        <w:t xml:space="preserve">(j) Personnel of the department for purposes of:</w:t>
      </w:r>
    </w:p>
    <w:p>
      <w:pPr>
        <w:spacing w:before="0" w:after="0" w:line="408" w:lineRule="exact"/>
        <w:ind w:left="0" w:right="0" w:firstLine="576"/>
        <w:jc w:val="left"/>
      </w:pPr>
      <w:r>
        <w:rPr/>
        <w:t xml:space="preserve">(i) Assessing prescribing practices, including controlled substances related to mortality and morbidity;</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rPr/>
        <w:t xml:space="preserve">(k)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rPr/>
        <w:t xml:space="preserve">(l) A health care facility or entity for the purpose of providing medical or pharmaceutical care to the patients of the facility or entity, or for quality improvement purposes if:</w:t>
      </w:r>
    </w:p>
    <w:p>
      <w:pPr>
        <w:spacing w:before="0" w:after="0" w:line="408" w:lineRule="exact"/>
        <w:ind w:left="0" w:right="0" w:firstLine="576"/>
        <w:jc w:val="left"/>
      </w:pPr>
      <w:r>
        <w:rPr/>
        <w:t xml:space="preserve">(i) The facility or entity is licensed by the department </w:t>
      </w:r>
      <w:r>
        <w:rPr>
          <w:u w:val="single"/>
        </w:rPr>
        <w:t xml:space="preserve">or is licensed or certified under chapter 71.24, 71.34, 71.05, or 70.96A RCW or is an entity deemed for purposes of chapter 71.24 RCW to meet state minimum standards as a result of accreditation by a recognized behavioral health accrediting body,</w:t>
      </w:r>
      <w:r>
        <w:rPr/>
        <w:t xml:space="preserve"> or is operated by the federal government or a federally recognized Indian tribe; and</w:t>
      </w:r>
    </w:p>
    <w:p>
      <w:pPr>
        <w:spacing w:before="0" w:after="0" w:line="408" w:lineRule="exact"/>
        <w:ind w:left="0" w:right="0" w:firstLine="576"/>
        <w:jc w:val="left"/>
      </w:pPr>
      <w:r>
        <w:rPr/>
        <w:t xml:space="preserve">(ii) The facility or entity is a trading partner with the state's health information exchange;</w:t>
      </w:r>
    </w:p>
    <w:p>
      <w:pPr>
        <w:spacing w:before="0" w:after="0" w:line="408" w:lineRule="exact"/>
        <w:ind w:left="0" w:right="0" w:firstLine="576"/>
        <w:jc w:val="left"/>
      </w:pPr>
      <w:r>
        <w:rPr/>
        <w:t xml:space="preserve">(m)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p>
    <w:p>
      <w:pPr>
        <w:spacing w:before="0" w:after="0" w:line="408" w:lineRule="exact"/>
        <w:ind w:left="0" w:right="0" w:firstLine="576"/>
        <w:jc w:val="left"/>
      </w:pPr>
      <w:r>
        <w:rPr/>
        <w:t xml:space="preserve">(i) All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and</w:t>
      </w:r>
    </w:p>
    <w:p>
      <w:pPr>
        <w:spacing w:before="0" w:after="0" w:line="408" w:lineRule="exact"/>
        <w:ind w:left="0" w:right="0" w:firstLine="576"/>
        <w:jc w:val="left"/>
      </w:pPr>
      <w:r>
        <w:rPr/>
        <w:t xml:space="preserve">(ii) The provider group is a trading partner with the state's health information exchange;</w:t>
      </w:r>
    </w:p>
    <w:p>
      <w:pPr>
        <w:spacing w:before="0" w:after="0" w:line="408" w:lineRule="exact"/>
        <w:ind w:left="0" w:right="0" w:firstLine="576"/>
        <w:jc w:val="left"/>
      </w:pPr>
      <w:r>
        <w:rPr/>
        <w:t xml:space="preserve">(n)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rPr/>
        <w:t xml:space="preserve">(o)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(3)(l) of this section or a provider group identified under subsection (3)(m)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rPr/>
        <w:t xml:space="preserve">(6) Persons authorized in subsections (3), (4), and (5)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020</w:t>
      </w:r>
      <w:r>
        <w:rPr/>
        <w:t xml:space="preserve"> and 2013 c 36 s 2 and 2013 C 19 S 126 are each reenacted and amended to read as follows:</w:t>
      </w:r>
    </w:p>
    <w:p>
      <w:pPr>
        <w:spacing w:before="0" w:after="0" w:line="408" w:lineRule="exact"/>
        <w:ind w:left="0" w:right="0" w:firstLine="576"/>
        <w:jc w:val="left"/>
      </w:pPr>
      <w:r>
        <w:rPr/>
        <w:t xml:space="preserve">(1) The department shall establish and maintain a prescription monitoring program to monitor the prescribing and dispensing of all Schedules II, III, IV, and V controlled substances and any additional drugs identified by the pharmacy quality assurance commission as demonstrating a potential for abuse by all professionals licensed to prescribe or dispense such substances in this state. The program shall be designed to improve health care quality and effectiveness by reducing abuse of controlled substances, reducing duplicative prescribing and overprescribing of controlled substances, and improving controlled substance prescribing practices with the intent of eventually establishing an electronic database available in real time to dispensers and prescribers of controlled substances. As much as possible, the department should establish a common database with other states. This program's management and operations shall be funded entirely from the funds in the account established under RCW 74.09.215. Nothing in this chapter prohibits voluntary contributions from private individuals and business entities as defined under Title 23, 23B, 24, or 25 RCW to assist in funding the prescription monitoring program.</w:t>
      </w:r>
    </w:p>
    <w:p>
      <w:pPr>
        <w:spacing w:before="0" w:after="0" w:line="408" w:lineRule="exact"/>
        <w:ind w:left="0" w:right="0" w:firstLine="576"/>
        <w:jc w:val="left"/>
      </w:pPr>
      <w:r>
        <w:rPr/>
        <w:t xml:space="preserve">(2) Except as provided in subsection (4) of this section, each dispenser shall submit to the department by electronic means information regarding each prescription dispensed for a drug included under subsection (1) of this section. Drug prescriptions for more than one day use should be reported. The information submitted for each prescription shall include, but not be limited to:</w:t>
      </w:r>
    </w:p>
    <w:p>
      <w:pPr>
        <w:spacing w:before="0" w:after="0" w:line="408" w:lineRule="exact"/>
        <w:ind w:left="0" w:right="0" w:firstLine="576"/>
        <w:jc w:val="left"/>
      </w:pPr>
      <w:r>
        <w:rPr/>
        <w:t xml:space="preserve">(a) Patient identifier;</w:t>
      </w:r>
    </w:p>
    <w:p>
      <w:pPr>
        <w:spacing w:before="0" w:after="0" w:line="408" w:lineRule="exact"/>
        <w:ind w:left="0" w:right="0" w:firstLine="576"/>
        <w:jc w:val="left"/>
      </w:pPr>
      <w:r>
        <w:rPr/>
        <w:t xml:space="preserve">(b) Drug dispensed;</w:t>
      </w:r>
    </w:p>
    <w:p>
      <w:pPr>
        <w:spacing w:before="0" w:after="0" w:line="408" w:lineRule="exact"/>
        <w:ind w:left="0" w:right="0" w:firstLine="576"/>
        <w:jc w:val="left"/>
      </w:pPr>
      <w:r>
        <w:rPr/>
        <w:t xml:space="preserve">(c) Date of dispensing;</w:t>
      </w:r>
    </w:p>
    <w:p>
      <w:pPr>
        <w:spacing w:before="0" w:after="0" w:line="408" w:lineRule="exact"/>
        <w:ind w:left="0" w:right="0" w:firstLine="576"/>
        <w:jc w:val="left"/>
      </w:pPr>
      <w:r>
        <w:rPr/>
        <w:t xml:space="preserve">(d) Quantity dispensed;</w:t>
      </w:r>
    </w:p>
    <w:p>
      <w:pPr>
        <w:spacing w:before="0" w:after="0" w:line="408" w:lineRule="exact"/>
        <w:ind w:left="0" w:right="0" w:firstLine="576"/>
        <w:jc w:val="left"/>
      </w:pPr>
      <w:r>
        <w:rPr/>
        <w:t xml:space="preserve">(e) Prescriber; and</w:t>
      </w:r>
    </w:p>
    <w:p>
      <w:pPr>
        <w:spacing w:before="0" w:after="0" w:line="408" w:lineRule="exact"/>
        <w:ind w:left="0" w:right="0" w:firstLine="576"/>
        <w:jc w:val="left"/>
      </w:pPr>
      <w:r>
        <w:rPr/>
        <w:t xml:space="preserve">(f) Dispenser.</w:t>
      </w:r>
    </w:p>
    <w:p>
      <w:pPr>
        <w:spacing w:before="0" w:after="0" w:line="408" w:lineRule="exact"/>
        <w:ind w:left="0" w:right="0" w:firstLine="576"/>
        <w:jc w:val="left"/>
      </w:pPr>
      <w:r>
        <w:rPr/>
        <w:t xml:space="preserve">(3) Each dispenser shall submit the information in accordance with transmission methods established by the department</w:t>
      </w:r>
      <w:r>
        <w:rPr>
          <w:u w:val="single"/>
        </w:rPr>
        <w:t xml:space="preserve">, not later than one business day from the date of dispensing</w:t>
      </w:r>
      <w:r>
        <w:rPr/>
        <w:t xml:space="preserve">.</w:t>
      </w:r>
    </w:p>
    <w:p>
      <w:pPr>
        <w:spacing w:before="0" w:after="0" w:line="408" w:lineRule="exact"/>
        <w:ind w:left="0" w:right="0" w:firstLine="576"/>
        <w:jc w:val="left"/>
      </w:pPr>
      <w:r>
        <w:rPr/>
        <w:t xml:space="preserve">(4) The data submission requirements of subsections (1) through (3) of this section do not apply to:</w:t>
      </w:r>
    </w:p>
    <w:p>
      <w:pPr>
        <w:spacing w:before="0" w:after="0" w:line="408" w:lineRule="exact"/>
        <w:ind w:left="0" w:right="0" w:firstLine="576"/>
        <w:jc w:val="left"/>
      </w:pPr>
      <w:r>
        <w:rPr/>
        <w:t xml:space="preserve">(a) Medications provided to patients receiving inpatient services provided at hospitals licensed under chapter 70.41 RCW; or patients of such hospitals receiving services at the clinics, day surgery areas, or other settings within the hospital's license where the medications are administered in single doses;</w:t>
      </w:r>
    </w:p>
    <w:p>
      <w:pPr>
        <w:spacing w:before="0" w:after="0" w:line="408" w:lineRule="exact"/>
        <w:ind w:left="0" w:right="0" w:firstLine="576"/>
        <w:jc w:val="left"/>
      </w:pPr>
      <w:r>
        <w:rPr/>
        <w:t xml:space="preserve">(b) Pharmacies operated by the department of corrections for the purpose of providing medications to offenders in department of corrections institutions who are receiving pharmaceutical services from a department of corrections pharmacy, except that the department of corrections must submit data related to each offender's current prescriptions for controlled substances upon the offender's release from a department of corrections institution; or</w:t>
      </w:r>
    </w:p>
    <w:p>
      <w:pPr>
        <w:spacing w:before="0" w:after="0" w:line="408" w:lineRule="exact"/>
        <w:ind w:left="0" w:right="0" w:firstLine="576"/>
        <w:jc w:val="left"/>
      </w:pPr>
      <w:r>
        <w:rPr/>
        <w:t xml:space="preserve">(c) Veterinarians licensed under chapter 18.92 RCW. The department, in collaboration with the veterinary board of governors, shall establish alternative data reporting requirements for veterinarians that allow veterinarians to report:</w:t>
      </w:r>
    </w:p>
    <w:p>
      <w:pPr>
        <w:spacing w:before="0" w:after="0" w:line="408" w:lineRule="exact"/>
        <w:ind w:left="0" w:right="0" w:firstLine="576"/>
        <w:jc w:val="left"/>
      </w:pPr>
      <w:r>
        <w:rPr/>
        <w:t xml:space="preserve">(i) By either electronic or nonelectronic methods;</w:t>
      </w:r>
    </w:p>
    <w:p>
      <w:pPr>
        <w:spacing w:before="0" w:after="0" w:line="408" w:lineRule="exact"/>
        <w:ind w:left="0" w:right="0" w:firstLine="576"/>
        <w:jc w:val="left"/>
      </w:pPr>
      <w:r>
        <w:rPr/>
        <w:t xml:space="preserve">(ii) Only those data elements that are relevant to veterinary practices and necessary to accomplish the public protection goals of this chapter; and</w:t>
      </w:r>
    </w:p>
    <w:p>
      <w:pPr>
        <w:spacing w:before="0" w:after="0" w:line="408" w:lineRule="exact"/>
        <w:ind w:left="0" w:right="0" w:firstLine="576"/>
        <w:jc w:val="left"/>
      </w:pPr>
      <w:r>
        <w:rPr/>
        <w:t xml:space="preserve">(iii) No more frequently than once every three months and no less frequently than once every six months.</w:t>
      </w:r>
    </w:p>
    <w:p>
      <w:pPr>
        <w:spacing w:before="0" w:after="0" w:line="408" w:lineRule="exact"/>
        <w:ind w:left="0" w:right="0" w:firstLine="576"/>
        <w:jc w:val="left"/>
      </w:pPr>
      <w:r>
        <w:rPr/>
        <w:t xml:space="preserve">(5) The department shall continue to seek federal grants to support the activities described in chapter 259, Laws of 2007. The department may not require a practitioner or a pharmacist to pay a fee or tax specifically dedicated to the operation and management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A vendor that sells a federally certified electronic health records system for use in the state of Washington must ensure their system can integrate with the prescription monitoring program utilizing the state health information exchange by December 1, 2018. The vendor may not charge an ongoing fee or a fee based on the number of transactions or providers using such integration by one of their customers, and total costs of connection must not impose an unreasonable burden on the provider utilizing the electronic health record. For the purposes of this section, "fully integrate" means that the electronic health record system must:</w:t>
      </w:r>
    </w:p>
    <w:p>
      <w:pPr>
        <w:spacing w:before="0" w:after="0" w:line="408" w:lineRule="exact"/>
        <w:ind w:left="0" w:right="0" w:firstLine="576"/>
        <w:jc w:val="left"/>
      </w:pPr>
      <w:r>
        <w:rPr/>
        <w:t xml:space="preserve">(a) Send information to the prescription monitoring program without physician intervention using one of the standard transmission and content standards supported by the state health information exchange for all controlled substances;</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21st century cures act, P.L. 114-255.</w:t>
      </w:r>
    </w:p>
    <w:p>
      <w:pPr>
        <w:spacing w:before="0" w:after="0" w:line="408" w:lineRule="exact"/>
        <w:ind w:left="0" w:right="0" w:firstLine="576"/>
        <w:jc w:val="left"/>
      </w:pPr>
      <w:r>
        <w:rPr/>
        <w:t xml:space="preserve">(2) A facility or entity identified in RCW 70.225.040(3)(l) or provider group identified in RCW 70.225.040(3)(m) must demonstrate that the facility's or entity's federally certified electronic health record is able to use the state health information exchange to fully integrate data to and from the prescription monitoring program, confirmed by the state health information exchange by:</w:t>
      </w:r>
    </w:p>
    <w:p>
      <w:pPr>
        <w:spacing w:before="0" w:after="0" w:line="408" w:lineRule="exact"/>
        <w:ind w:left="0" w:right="0" w:firstLine="576"/>
        <w:jc w:val="left"/>
      </w:pPr>
      <w:r>
        <w:rPr/>
        <w:t xml:space="preserve">(a) January 1, 2019, if their federally certified electronic health records system vendor is able to comply with subsection (1) of this section by December 1, 2018; or</w:t>
      </w:r>
    </w:p>
    <w:p>
      <w:pPr>
        <w:spacing w:before="0" w:after="0" w:line="408" w:lineRule="exact"/>
        <w:ind w:left="0" w:right="0" w:firstLine="576"/>
        <w:jc w:val="left"/>
      </w:pPr>
      <w:r>
        <w:rPr/>
        <w:t xml:space="preserve">(b) January 1, 2020, if their federally certified electronic health records system vendor is not able to comply with subsection (1) of this section by December 1, 2018.</w:t>
      </w:r>
    </w:p>
    <w:p>
      <w:pPr>
        <w:spacing w:before="0" w:after="0" w:line="408" w:lineRule="exact"/>
        <w:ind w:left="0" w:right="0" w:firstLine="576"/>
        <w:jc w:val="left"/>
      </w:pPr>
      <w:r>
        <w:rPr/>
        <w:t xml:space="preserve">(3) A facility, entity, or provider group required to fully integrate its electronic health records with data to and from the prescription monitoring program under this section shall provide annual progress reports to the department and the health care authority beginning January 1, 2019. The requirement to provide annual reports ends when integration is complete as confirmed by the state health information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By July 1, 2019, the department shall establish a statewide electronic emergency medical services data system and adopt rules requiring that every licensed ambulance and aid service report and furnish patient encounter data to the electronic emergency medical services data system managed by the department. The data system must be used to improve the availability and delivery of prehospital emergency medical services. Specific data elements of the data system and secure transport method, such as the state health information exchange, shall be defined by rule by the department, and must include data on fatal and nonfatal overdoses or drug poisoning.</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 In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October 2018, the health care authority shall develop and recommend for coverage nonpharmacologic treatments for chronic noncancer pain and shall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chronic, acute, and subacute conditions for which nonpharmacologic treatments will be covered;</w:t>
      </w:r>
    </w:p>
    <w:p>
      <w:pPr>
        <w:spacing w:before="0" w:after="0" w:line="408" w:lineRule="exact"/>
        <w:ind w:left="0" w:right="0" w:firstLine="576"/>
        <w:jc w:val="left"/>
      </w:pPr>
      <w:r>
        <w:rPr/>
        <w:t xml:space="preserve">(b) A list of which nonpharmacologic treatments will be covered for each chronic condition specified as eligible for coverage;</w:t>
      </w:r>
    </w:p>
    <w:p>
      <w:pPr>
        <w:spacing w:before="0" w:after="0" w:line="408" w:lineRule="exact"/>
        <w:ind w:left="0" w:right="0" w:firstLine="576"/>
        <w:jc w:val="left"/>
      </w:pPr>
      <w:r>
        <w:rPr/>
        <w:t xml:space="preserve">(c) Recommendations as to the duration, amount, and type of treatment eligible for coverage by condition;</w:t>
      </w:r>
    </w:p>
    <w:p>
      <w:pPr>
        <w:spacing w:before="0" w:after="0" w:line="408" w:lineRule="exact"/>
        <w:ind w:left="0" w:right="0" w:firstLine="576"/>
        <w:jc w:val="left"/>
      </w:pPr>
      <w:r>
        <w:rPr/>
        <w:t xml:space="preserve">(d) A financial model that is scalable based on the types of conditions covered and the amount of allowed services per condition;</w:t>
      </w:r>
    </w:p>
    <w:p>
      <w:pPr>
        <w:spacing w:before="0" w:after="0" w:line="408" w:lineRule="exact"/>
        <w:ind w:left="0" w:right="0" w:firstLine="576"/>
        <w:jc w:val="left"/>
      </w:pPr>
      <w:r>
        <w:rPr/>
        <w:t xml:space="preserve">(e) Guidance on the type of providers eligible to provide these treatments; and</w:t>
      </w:r>
    </w:p>
    <w:p>
      <w:pPr>
        <w:spacing w:before="0" w:after="0" w:line="408" w:lineRule="exact"/>
        <w:ind w:left="0" w:right="0" w:firstLine="576"/>
        <w:jc w:val="left"/>
      </w:pPr>
      <w:r>
        <w:rPr/>
        <w:t xml:space="preserve">(f) Recommendations regarding the need to add any provider types to the list of currently eligible medicaid provider types.</w:t>
      </w:r>
    </w:p>
    <w:p>
      <w:pPr>
        <w:spacing w:before="0" w:after="0" w:line="408" w:lineRule="exact"/>
        <w:ind w:left="0" w:right="0" w:firstLine="576"/>
        <w:jc w:val="left"/>
      </w:pPr>
      <w:r>
        <w:rPr/>
        <w:t xml:space="preserve">(2) The health care authority shall ensure only treatments that are supported by evidence for the treatment of the specific chronic, acute, and subacute pain conditions listed will be eligible for coverage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 pharmacist may partially fill a prescription for a schedule II controlled substance, if the partial fill is requested by the patient or the prescribing practitioner and the total quantity dispensed in all partial fillings does not exceed the quantity prescribed.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Any practitioner authorized to prescribe opiates who writes a prescription for an opioid for the first time during the course of treatment to any patient shall have an in-person discussion with the patient that includes:</w:t>
      </w:r>
    </w:p>
    <w:p>
      <w:pPr>
        <w:spacing w:before="0" w:after="0" w:line="408" w:lineRule="exact"/>
        <w:ind w:left="0" w:right="0" w:firstLine="576"/>
        <w:jc w:val="left"/>
      </w:pPr>
      <w:r>
        <w:rPr/>
        <w:t xml:space="preserve">(a) The risks of opioids, including risk of dependence and overdose;</w:t>
      </w:r>
    </w:p>
    <w:p>
      <w:pPr>
        <w:spacing w:before="0" w:after="0" w:line="408" w:lineRule="exact"/>
        <w:ind w:left="0" w:right="0" w:firstLine="576"/>
        <w:jc w:val="left"/>
      </w:pPr>
      <w:r>
        <w:rPr/>
        <w:t xml:space="preserve">(b) Pain management alternatives to opioids, including nonopioid pharmacological treatments, and nonpharmacological treatments available to the patient, at the discretion of the practitioner and based on the medical condition of the patient; and</w:t>
      </w:r>
    </w:p>
    <w:p>
      <w:pPr>
        <w:spacing w:before="0" w:after="0" w:line="408" w:lineRule="exact"/>
        <w:ind w:left="0" w:right="0" w:firstLine="576"/>
        <w:jc w:val="left"/>
      </w:pPr>
      <w:r>
        <w:rPr/>
        <w:t xml:space="preserve">(c) A written copy of the warning language provided by the department under section 22 of this act.</w:t>
      </w:r>
    </w:p>
    <w:p>
      <w:pPr>
        <w:spacing w:before="0" w:after="0" w:line="408" w:lineRule="exact"/>
        <w:ind w:left="0" w:right="0" w:firstLine="576"/>
        <w:jc w:val="left"/>
      </w:pPr>
      <w:r>
        <w:rPr/>
        <w:t xml:space="preserve">(2) If the patient is under eighteen years old or is not competent, the in-person discussion required by subsection (1) of this section must include the patient's parent, guardian, or the person identified in RCW 7.70.065,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To fulfill the requirements of subsection (1) of this section, a practitioner may designate any individual who holds a credential issued by a disciplining authority under RCW 18.130.040 to conduct the in-person discussion.</w:t>
      </w:r>
    </w:p>
    <w:p>
      <w:pPr>
        <w:spacing w:before="0" w:after="0" w:line="408" w:lineRule="exact"/>
        <w:ind w:left="0" w:right="0" w:firstLine="576"/>
        <w:jc w:val="left"/>
      </w:pPr>
      <w:r>
        <w:rPr/>
        <w:t xml:space="preserve">(5) Violation of this section constitutes unprofessional conduct under chapter 18.130 RCW.</w:t>
      </w:r>
    </w:p>
    <w:p>
      <w:pPr>
        <w:spacing w:before="0" w:after="0" w:line="408" w:lineRule="exact"/>
        <w:ind w:left="0" w:right="0" w:firstLine="576"/>
        <w:jc w:val="left"/>
      </w:pPr>
      <w:r>
        <w:rPr/>
        <w:t xml:space="preserve">(6) This section does not apply to opioid prescriptions:</w:t>
      </w:r>
    </w:p>
    <w:p>
      <w:pPr>
        <w:spacing w:before="0" w:after="0" w:line="408" w:lineRule="exact"/>
        <w:ind w:left="0" w:right="0" w:firstLine="576"/>
        <w:jc w:val="left"/>
      </w:pPr>
      <w:r>
        <w:rPr/>
        <w:t xml:space="preserve">(a) Issued for the treatment of pain associated with terminal cancer or other terminal diseases, or for palliative, hospice, or other end-of-life care of where the practitioner, in consultation with another qualified practitioner, determines the health, well-being, or care of the patient would be compromised by the requirements of this section and documents such basis for the determination in the patient's health care record; or</w:t>
      </w:r>
    </w:p>
    <w:p>
      <w:pPr>
        <w:spacing w:before="0" w:after="0" w:line="408" w:lineRule="exact"/>
        <w:ind w:left="0" w:right="0" w:firstLine="576"/>
        <w:jc w:val="left"/>
      </w:pPr>
      <w:r>
        <w:rPr/>
        <w:t xml:space="preserve">(b) That result in the administration of an opioid in an inpatient or outpatient treatment setting.</w:t>
      </w:r>
    </w:p>
    <w:p>
      <w:pPr>
        <w:spacing w:before="0" w:after="0" w:line="408" w:lineRule="exact"/>
        <w:ind w:left="0" w:right="0" w:firstLine="576"/>
        <w:jc w:val="left"/>
      </w:pPr>
      <w:r>
        <w:rPr/>
        <w:t xml:space="preserve">(7) For purposes of this section, "opioid" has the same meaning as "opiate" in RCW 69.50.101. It does not include opioid overdose reversal medications or medications approved by the federal food and drug administration for the treatment of opioid use disorder.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create a statement warning individuals about the risks of opioid use and abuse and provide information about safe disposal of opioids. The department shall provide the warning on its web site.</w:t>
      </w:r>
    </w:p>
    <w:p>
      <w:pPr>
        <w:spacing w:before="0" w:after="0" w:line="408" w:lineRule="exact"/>
        <w:ind w:left="0" w:right="0" w:firstLine="576"/>
        <w:jc w:val="left"/>
      </w:pPr>
      <w:r>
        <w:rPr/>
        <w:t xml:space="preserve">(2) On an annual basis, the department shall review the science, data, and best practices around the use of opioids and their associated risks. As evidence and best practices evolve, the department shall update its warning to reflect these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 podiatric physician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board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to practice podiatry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podiatric physician has reviewed the rules adopted for prescribing opioids as required by RCW 18.22.800.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 dentist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commission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to practice dentistry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dentist has reviewed the rules adopted for prescribing opioids as required by RCW 18.32.800.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an osteopathic physician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board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to practice osteopathic medicine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osteopathic physician has reviewed the rules adopted for prescribing opioids as required by RCW 18.57.800.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an osteopathic physician assistant that is specifically authorized to prescribe opioids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board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as an osteopathic physician assistant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osteopathic physician assistant has reviewed the rules adopted for prescribing opioids as required by RCW 18.57A.800.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 physician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commission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to practice medicine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physician has reviewed the rules adopted for prescribing opioids as required by RCW 18.71.800.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 physician assistant that is specifically authorized to prescribe opioids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commission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as a physician assistant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physician assistant has reviewed the rules adopted for prescribing opioids as required by RCW 18.71A.800.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Beginning January 1, 2019, in order to prescribe an opioid in Washington state, an advanced registered nurse practitioner licensed to prescribe opioids must:</w:t>
      </w:r>
    </w:p>
    <w:p>
      <w:pPr>
        <w:spacing w:before="0" w:after="0" w:line="408" w:lineRule="exact"/>
        <w:ind w:left="0" w:right="0" w:firstLine="576"/>
        <w:jc w:val="left"/>
      </w:pPr>
      <w:r>
        <w:rPr/>
        <w:t xml:space="preserve">(1) Complete a one-time continuing education regarding best practices in the prescribing of opioids. The continuing education must be at least one hour in length. The commission may adopt additional continuing education requirements related to the prescribing of opioids; and</w:t>
      </w:r>
    </w:p>
    <w:p>
      <w:pPr>
        <w:spacing w:before="0" w:after="0" w:line="408" w:lineRule="exact"/>
        <w:ind w:left="0" w:right="0" w:firstLine="576"/>
        <w:jc w:val="left"/>
      </w:pPr>
      <w:r>
        <w:rPr/>
        <w:t xml:space="preserve">(2) Following the issuance of an initial license as an advanced registered nurse practitioner in this state or at the time of renewal of a license:</w:t>
      </w:r>
    </w:p>
    <w:p>
      <w:pPr>
        <w:spacing w:before="0" w:after="0" w:line="408" w:lineRule="exact"/>
        <w:ind w:left="0" w:right="0" w:firstLine="576"/>
        <w:jc w:val="left"/>
      </w:pPr>
      <w:r>
        <w:rPr/>
        <w:t xml:space="preserve">(a) Register to access the prescription monitoring program or demonstrate proof of having registered to access the prescription monitoring program; and</w:t>
      </w:r>
    </w:p>
    <w:p>
      <w:pPr>
        <w:spacing w:before="0" w:after="0" w:line="408" w:lineRule="exact"/>
        <w:ind w:left="0" w:right="0" w:firstLine="576"/>
        <w:jc w:val="left"/>
      </w:pPr>
      <w:r>
        <w:rPr/>
        <w:t xml:space="preserve">(b) Sign an attestation that the advanced registered nurse practitioner has reviewed the rules adopted for prescribing opioids as required by RCW 18.79.800.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shall be responsible for coordinating the statewide response to the opioid epidemic.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2015 c 234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w:t>
      </w:r>
      <w:r>
        <w:rPr>
          <w:u w:val="single"/>
        </w:rPr>
        <w:t xml:space="preserve">in the following circumstances:</w:t>
      </w:r>
    </w:p>
    <w:p>
      <w:pPr>
        <w:spacing w:before="0" w:after="0" w:line="408" w:lineRule="exact"/>
        <w:ind w:left="0" w:right="0" w:firstLine="576"/>
        <w:jc w:val="left"/>
      </w:pPr>
      <w:r>
        <w:rPr>
          <w:u w:val="single"/>
        </w:rPr>
        <w:t xml:space="preserve">(a) D</w:t>
      </w:r>
      <w:r>
        <w:rPr/>
        <w:t xml:space="preserve">uring times when community or outpatient hospital pharmacy services are not available within fifteen miles by road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W</w:t>
      </w:r>
      <w:r>
        <w:rPr/>
        <w:t xml:space="preserve">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in the judgment of the practitioner and consistent with hospital policies and procedures, a patient is at risk of opioid overdose and the prepackaged emergency medication being distributed is an opioid overdose reversal medication</w:t>
      </w:r>
      <w:r>
        <w:rPr/>
        <w:t xml:space="preserve">.</w:t>
      </w:r>
    </w:p>
    <w:p>
      <w:pPr>
        <w:spacing w:before="0" w:after="0" w:line="408" w:lineRule="exact"/>
        <w:ind w:left="0" w:right="0" w:firstLine="576"/>
        <w:jc w:val="left"/>
      </w:pPr>
      <w:r>
        <w:rPr>
          <w:u w:val="single"/>
        </w:rPr>
        <w:t xml:space="preserve">(3)</w:t>
      </w:r>
      <w:r>
        <w:rPr/>
        <w:t xml:space="preserve">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delivery of a single dose of medication for immediate administration to the patient is not subject to the requirements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w:t>
      </w:r>
    </w:p>
    <w:p>
      <w:pPr>
        <w:spacing w:before="0" w:after="0" w:line="408" w:lineRule="exact"/>
        <w:ind w:left="0" w:right="0" w:firstLine="576"/>
        <w:jc w:val="left"/>
      </w:pPr>
      <w:r>
        <w:rPr/>
        <w:t xml:space="preserve">(a) "Emergency medication" means any medication commonly prescribed to emergency room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w:t>
      </w:r>
      <w:r>
        <w:t>((</w:t>
      </w:r>
      <w:r>
        <w:rPr>
          <w:strike/>
        </w:rPr>
        <w:t xml:space="preserve">(24)</w:t>
      </w:r>
      <w:r>
        <w:t>))</w:t>
      </w:r>
      <w:r>
        <w:rPr/>
        <w:t xml:space="preserve"> </w:t>
      </w:r>
      <w:r>
        <w:rPr>
          <w:u w:val="single"/>
        </w:rPr>
        <w:t xml:space="preserve">(29)</w:t>
      </w:r>
      <w:r>
        <w:rPr/>
        <w:t xml:space="preserve">.</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take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13 of this act take effect only if Substitute House Bill No. 1388 (including any later amendments or substitutes) or Substitute Senate Bill No. 5259 (including any later amendments or substitutes) is signed into law by the governor by the effective date of this section.</w:t>
      </w:r>
    </w:p>
    <w:p/>
    <w:p>
      <w:pPr>
        <w:jc w:val="center"/>
      </w:pPr>
      <w:r>
        <w:rPr>
          <w:b/>
        </w:rPr>
        <w:t>--- END ---</w:t>
      </w:r>
    </w:p>
    <w:sectPr>
      <w:pgNumType w:start="1"/>
      <w:footerReference xmlns:r="http://schemas.openxmlformats.org/officeDocument/2006/relationships" r:id="R0813111452b94d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13bf3f83f14088" /><Relationship Type="http://schemas.openxmlformats.org/officeDocument/2006/relationships/footer" Target="/word/footer.xml" Id="R0813111452b94d53" /></Relationships>
</file>