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6d434c88dc4c70" /></Relationships>
</file>

<file path=word/document.xml><?xml version="1.0" encoding="utf-8"?>
<w:document xmlns:w="http://schemas.openxmlformats.org/wordprocessingml/2006/main">
  <w:body>
    <w:p>
      <w:r>
        <w:t>H-3241.1</w:t>
      </w:r>
    </w:p>
    <w:p>
      <w:pPr>
        <w:jc w:val="center"/>
      </w:pPr>
      <w:r>
        <w:t>_______________________________________________</w:t>
      </w:r>
    </w:p>
    <w:p/>
    <w:p>
      <w:pPr>
        <w:jc w:val="center"/>
      </w:pPr>
      <w:r>
        <w:rPr>
          <w:b/>
        </w:rPr>
        <w:t>HOUSE BILL 2461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Kagi, Goodman, Ormsby, and Santos</w:t>
      </w:r>
    </w:p>
    <w:p/>
    <w:p>
      <w:r>
        <w:rPr>
          <w:t xml:space="preserve">Read first time 01/09/18.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seriousness level I offenses where the offender score is three to five on the drug offense sentencing grid; amending RCW 9.94A.517;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517</w:t>
      </w:r>
      <w:r>
        <w:rPr/>
        <w:t xml:space="preserve"> and 2015 c 291 s 9 are each amended to read as follows:</w:t>
      </w:r>
    </w:p>
    <w:p>
      <w:pPr>
        <w:spacing w:before="120" w:after="120" w:line="408" w:lineRule="exact"/>
        <w:ind w:left="0" w:right="0" w:firstLine="576"/>
        <w:jc w:val="left"/>
      </w:pPr>
      <w:r>
        <w:rPr/>
        <w:t xml:space="preserve">(1)</w:t>
      </w:r>
    </w:p>
    <w:p>
      <w:pPr>
        <w:spacing w:before="120" w:after="120" w:line="408" w:lineRule="exact"/>
        <w:ind w:left="0" w:right="0" w:firstLine="576"/>
        <w:jc w:val="center"/>
      </w:pPr>
      <w:r>
        <w:rPr/>
        <w:t xml:space="preserve">TABLE 3</w:t>
      </w:r>
    </w:p>
    <w:p>
      <w:pPr>
        <w:spacing w:before="120" w:after="120" w:line="408" w:lineRule="exact"/>
        <w:ind w:left="0" w:right="0" w:firstLine="576"/>
        <w:jc w:val="center"/>
      </w:pPr>
      <w:r>
        <w:rPr/>
        <w:t xml:space="preserve">DRUG OFFENSE SENTENCING GRID</w:t>
      </w:r>
    </w:p>
    <w:tbl>
      <w:tblPr>
        <w:tblW w:w="0" w:type="auto"/>
        <w:jc w:val="center"/>
        <w:tcMar>
          <w:tblCellMar>
            <w:top w:w="0" w:type="dxa"/>
          </w:tblCellMar>
        </w:tcMar>
        <w:tcMar>
          <w:tblCellMar>
            <w:left w:w="0" w:type="dxa"/>
            <w:right w:w="0" w:type="dxa"/>
          </w:tblCellMar>
        </w:tcMar>
      </w:tblPr>
      <w:tblGrid>
        <w:gridCol w:w="900"/>
        <w:gridCol w:w="1260"/>
        <w:gridCol w:w="1340"/>
        <w:gridCol w:w="1360"/>
      </w:tblGrid>
      <w:tr>
        <w:tc>
          <w:tcPr>
            <w:tcW w:w="900" w:type="dxa"/>
            <w:vAlign w:val="top"/>
          </w:tcPr>
          <w:p>
            <w:pPr>
              <w:spacing w:before="0" w:after="0" w:line="408" w:lineRule="exact"/>
              <w:ind w:left="0" w:right="0" w:firstLine="0"/>
              <w:jc w:val="left"/>
            </w:pPr>
            <w:r>
              <w:rPr>
                <w:rFonts w:ascii="Times New Roman" w:hAnsi="Times New Roman"/>
                <w:b/>
                <w:sz w:val="16"/>
              </w:rPr>
              <w:t xml:space="preserve">Seriousness</w:t>
            </w:r>
          </w:p>
          <w:p>
            <w:pPr>
              <w:spacing w:before="0" w:after="0" w:line="408" w:lineRule="exact"/>
              <w:ind w:left="0" w:right="0" w:firstLine="0"/>
              <w:jc w:val="left"/>
            </w:pPr>
            <w:r>
              <w:rPr>
                <w:rFonts w:ascii="Times New Roman" w:hAnsi="Times New Roman"/>
                <w:b/>
                <w:sz w:val="16"/>
              </w:rPr>
              <w:t xml:space="preserve">Level</w:t>
            </w:r>
          </w:p>
        </w:tc>
        <w:tc>
          <w:tcPr>
            <w:tcW w:w="1260" w:type="dxa"/>
            <w:vAlign w:val="top"/>
          </w:tcPr>
          <w:p>
            <w:pPr>
              <w:spacing w:before="0" w:after="0" w:line="408" w:lineRule="exact"/>
              <w:ind w:left="0" w:right="0" w:firstLine="0"/>
              <w:jc w:val="left"/>
            </w:pPr>
            <w:r>
              <w:rPr>
                <w:rFonts w:ascii="Times New Roman" w:hAnsi="Times New Roman"/>
                <w:b/>
                <w:sz w:val="16"/>
              </w:rPr>
              <w:t xml:space="preserve">Offender Score</w:t>
            </w:r>
          </w:p>
          <w:p>
            <w:pPr>
              <w:spacing w:before="0" w:after="0" w:line="408" w:lineRule="exact"/>
              <w:ind w:left="0" w:right="0" w:firstLine="0"/>
              <w:jc w:val="left"/>
            </w:pPr>
            <w:r>
              <w:rPr>
                <w:rFonts w:ascii="Times New Roman" w:hAnsi="Times New Roman"/>
                <w:b/>
                <w:sz w:val="16"/>
              </w:rPr>
              <w:t xml:space="preserve">0 to 2</w:t>
            </w:r>
          </w:p>
        </w:tc>
        <w:tc>
          <w:tcPr>
            <w:tcW w:w="1340" w:type="dxa"/>
            <w:vAlign w:val="top"/>
          </w:tcPr>
          <w:p>
            <w:pPr>
              <w:spacing w:before="0" w:after="0" w:line="408" w:lineRule="exact"/>
              <w:ind w:left="0" w:right="0" w:firstLine="0"/>
              <w:jc w:val="left"/>
            </w:pPr>
            <w:r>
              <w:rPr>
                <w:rFonts w:ascii="Times New Roman" w:hAnsi="Times New Roman"/>
                <w:b/>
                <w:sz w:val="16"/>
              </w:rPr>
              <w:t xml:space="preserve">Offender Score</w:t>
            </w:r>
          </w:p>
          <w:p>
            <w:pPr>
              <w:spacing w:before="0" w:after="0" w:line="408" w:lineRule="exact"/>
              <w:ind w:left="0" w:right="0" w:firstLine="0"/>
              <w:jc w:val="left"/>
            </w:pPr>
            <w:r>
              <w:rPr>
                <w:rFonts w:ascii="Times New Roman" w:hAnsi="Times New Roman"/>
                <w:b/>
                <w:sz w:val="16"/>
              </w:rPr>
              <w:t xml:space="preserve">3 to 5</w:t>
            </w:r>
          </w:p>
        </w:tc>
        <w:tc>
          <w:tcPr>
            <w:tcW w:w="1360" w:type="dxa"/>
            <w:vAlign w:val="top"/>
          </w:tcPr>
          <w:p>
            <w:pPr>
              <w:spacing w:before="0" w:after="0" w:line="408" w:lineRule="exact"/>
              <w:ind w:left="0" w:right="0" w:firstLine="0"/>
              <w:jc w:val="left"/>
            </w:pPr>
            <w:r>
              <w:rPr>
                <w:rFonts w:ascii="Times New Roman" w:hAnsi="Times New Roman"/>
                <w:b/>
                <w:sz w:val="16"/>
              </w:rPr>
              <w:t xml:space="preserve">Offender Score</w:t>
            </w:r>
          </w:p>
          <w:p>
            <w:pPr>
              <w:spacing w:before="0" w:after="0" w:line="408" w:lineRule="exact"/>
              <w:ind w:left="0" w:right="0" w:firstLine="0"/>
              <w:jc w:val="left"/>
            </w:pPr>
            <w:r>
              <w:rPr>
                <w:rFonts w:ascii="Times New Roman" w:hAnsi="Times New Roman"/>
                <w:b/>
                <w:sz w:val="16"/>
              </w:rPr>
              <w:t xml:space="preserve">6 to 9 or more</w:t>
            </w:r>
          </w:p>
        </w:tc>
      </w:tr>
      <w:tr>
        <w:tc>
          <w:tcPr>
            <w:tcW w:w="900" w:type="dxa"/>
            <w:vAlign w:val="top"/>
          </w:tcPr>
          <w:p>
            <w:pPr>
              <w:spacing w:before="0" w:after="0" w:line="408" w:lineRule="exact"/>
              <w:ind w:left="0" w:right="0" w:firstLine="0"/>
              <w:jc w:val="left"/>
            </w:pPr>
            <w:r>
              <w:rPr>
                <w:rFonts w:ascii="Times New Roman" w:hAnsi="Times New Roman"/>
                <w:b/>
                <w:sz w:val="16"/>
              </w:rPr>
              <w:t xml:space="preserve">III</w:t>
            </w:r>
          </w:p>
        </w:tc>
        <w:tc>
          <w:tcPr>
            <w:tcW w:w="1260" w:type="dxa"/>
            <w:vAlign w:val="top"/>
          </w:tcPr>
          <w:p>
            <w:pPr>
              <w:spacing w:before="0" w:after="0" w:line="408" w:lineRule="exact"/>
              <w:ind w:left="0" w:right="0" w:firstLine="0"/>
              <w:jc w:val="left"/>
            </w:pPr>
            <w:r>
              <w:rPr>
                <w:rFonts w:ascii="Times New Roman" w:hAnsi="Times New Roman"/>
                <w:sz w:val="16"/>
              </w:rPr>
              <w:t xml:space="preserve">51 to 68 months</w:t>
            </w:r>
          </w:p>
        </w:tc>
        <w:tc>
          <w:tcPr>
            <w:tcW w:w="1340" w:type="dxa"/>
            <w:vAlign w:val="top"/>
          </w:tcPr>
          <w:p>
            <w:pPr>
              <w:spacing w:before="0" w:after="0" w:line="408" w:lineRule="exact"/>
              <w:ind w:left="0" w:right="0" w:firstLine="0"/>
              <w:jc w:val="left"/>
            </w:pPr>
            <w:r>
              <w:rPr>
                <w:rFonts w:ascii="Times New Roman" w:hAnsi="Times New Roman"/>
                <w:sz w:val="16"/>
              </w:rPr>
              <w:t xml:space="preserve">68+ to 100 months</w:t>
            </w:r>
          </w:p>
        </w:tc>
        <w:tc>
          <w:tcPr>
            <w:tcW w:w="1360" w:type="dxa"/>
            <w:vAlign w:val="top"/>
          </w:tcPr>
          <w:p>
            <w:pPr>
              <w:spacing w:before="0" w:after="0" w:line="408" w:lineRule="exact"/>
              <w:ind w:left="0" w:right="0" w:firstLine="0"/>
              <w:jc w:val="left"/>
            </w:pPr>
            <w:r>
              <w:rPr>
                <w:rFonts w:ascii="Times New Roman" w:hAnsi="Times New Roman"/>
                <w:sz w:val="16"/>
              </w:rPr>
              <w:t xml:space="preserve">100+ to 120 months</w:t>
            </w:r>
          </w:p>
        </w:tc>
      </w:tr>
      <w:tr>
        <w:tc>
          <w:tcPr>
            <w:tcW w:w="900" w:type="dxa"/>
            <w:vAlign w:val="top"/>
          </w:tcPr>
          <w:p>
            <w:pPr>
              <w:spacing w:before="0" w:after="0" w:line="408" w:lineRule="exact"/>
              <w:ind w:left="0" w:right="0" w:firstLine="0"/>
              <w:jc w:val="left"/>
            </w:pPr>
            <w:r>
              <w:rPr>
                <w:rFonts w:ascii="Times New Roman" w:hAnsi="Times New Roman"/>
                <w:b/>
                <w:sz w:val="16"/>
              </w:rPr>
              <w:t xml:space="preserve">II</w:t>
            </w:r>
          </w:p>
        </w:tc>
        <w:tc>
          <w:tcPr>
            <w:tcW w:w="1260" w:type="dxa"/>
            <w:vAlign w:val="top"/>
          </w:tcPr>
          <w:p>
            <w:pPr>
              <w:spacing w:before="0" w:after="0" w:line="408" w:lineRule="exact"/>
              <w:ind w:left="0" w:right="0" w:firstLine="0"/>
              <w:jc w:val="left"/>
            </w:pPr>
            <w:r>
              <w:rPr>
                <w:rFonts w:ascii="Times New Roman" w:hAnsi="Times New Roman"/>
                <w:sz w:val="16"/>
              </w:rPr>
              <w:t xml:space="preserve">12+ to 20 months</w:t>
            </w:r>
          </w:p>
        </w:tc>
        <w:tc>
          <w:tcPr>
            <w:tcW w:w="1340" w:type="dxa"/>
            <w:vAlign w:val="top"/>
          </w:tcPr>
          <w:p>
            <w:pPr>
              <w:spacing w:before="0" w:after="0" w:line="408" w:lineRule="exact"/>
              <w:ind w:left="0" w:right="0" w:firstLine="0"/>
              <w:jc w:val="left"/>
            </w:pPr>
            <w:r>
              <w:rPr>
                <w:rFonts w:ascii="Times New Roman" w:hAnsi="Times New Roman"/>
                <w:sz w:val="16"/>
              </w:rPr>
              <w:t xml:space="preserve">20+ to 60 months</w:t>
            </w:r>
          </w:p>
        </w:tc>
        <w:tc>
          <w:tcPr>
            <w:tcW w:w="1360" w:type="dxa"/>
            <w:vAlign w:val="top"/>
          </w:tcPr>
          <w:p>
            <w:pPr>
              <w:spacing w:before="0" w:after="0" w:line="408" w:lineRule="exact"/>
              <w:ind w:left="0" w:right="0" w:firstLine="0"/>
              <w:jc w:val="left"/>
            </w:pPr>
            <w:r>
              <w:rPr>
                <w:rFonts w:ascii="Times New Roman" w:hAnsi="Times New Roman"/>
                <w:sz w:val="16"/>
              </w:rPr>
              <w:t xml:space="preserve">60+ to 120 months</w:t>
            </w:r>
          </w:p>
        </w:tc>
      </w:tr>
      <w:tr>
        <w:tc>
          <w:tcPr>
            <w:tcW w:w="900" w:type="dxa"/>
            <w:vAlign w:val="top"/>
          </w:tcPr>
          <w:p>
            <w:pPr>
              <w:spacing w:before="0" w:after="0" w:line="408" w:lineRule="exact"/>
              <w:ind w:left="0" w:right="0" w:firstLine="0"/>
              <w:jc w:val="left"/>
            </w:pPr>
            <w:r>
              <w:rPr>
                <w:rFonts w:ascii="Times New Roman" w:hAnsi="Times New Roman"/>
                <w:b/>
                <w:sz w:val="16"/>
              </w:rPr>
              <w:t xml:space="preserve">I</w:t>
            </w:r>
          </w:p>
        </w:tc>
        <w:tc>
          <w:tcPr>
            <w:tcW w:w="1260" w:type="dxa"/>
            <w:vAlign w:val="top"/>
          </w:tcPr>
          <w:p>
            <w:pPr>
              <w:spacing w:before="0" w:after="0" w:line="408" w:lineRule="exact"/>
              <w:ind w:left="0" w:right="0" w:firstLine="0"/>
              <w:jc w:val="left"/>
            </w:pPr>
            <w:r>
              <w:rPr>
                <w:rFonts w:ascii="Times New Roman" w:hAnsi="Times New Roman"/>
                <w:sz w:val="16"/>
              </w:rPr>
              <w:t xml:space="preserve">0 to 6 months</w:t>
            </w:r>
          </w:p>
        </w:tc>
        <w:tc>
          <w:tcPr>
            <w:tcW w:w="1340" w:type="dxa"/>
            <w:vAlign w:val="top"/>
          </w:tcPr>
          <w:p>
            <w:pPr>
              <w:spacing w:before="0" w:after="0" w:line="408" w:lineRule="exact"/>
              <w:ind w:left="0" w:right="0" w:firstLine="0"/>
              <w:jc w:val="left"/>
            </w:pPr>
            <w:r>
              <w:rPr>
                <w:rFonts w:ascii="Times New Roman" w:hAnsi="Times New Roman"/>
                <w:sz w:val="16"/>
              </w:rPr>
              <w:t xml:space="preserve">6+ to </w:t>
            </w:r>
            <w:r>
              <w:t>((</w:t>
            </w:r>
            <w:r>
              <w:rPr>
                <w:rFonts w:ascii="Times New Roman" w:hAnsi="Times New Roman"/>
                <w:strike/>
                <w:sz w:val="16"/>
              </w:rPr>
              <w:t xml:space="preserve">18</w:t>
            </w:r>
            <w:r>
              <w:t>))</w:t>
            </w:r>
            <w:r>
              <w:rPr>
                <w:rFonts w:ascii="Times New Roman" w:hAnsi="Times New Roman"/>
                <w:sz w:val="16"/>
              </w:rPr>
              <w:t xml:space="preserve"> </w:t>
            </w:r>
            <w:r>
              <w:rPr>
                <w:rFonts w:ascii="Times New Roman" w:hAnsi="Times New Roman"/>
                <w:sz w:val="16"/>
                <w:u w:val="single"/>
              </w:rPr>
              <w:t xml:space="preserve">12</w:t>
            </w:r>
            <w:r>
              <w:rPr>
                <w:rFonts w:ascii="Times New Roman" w:hAnsi="Times New Roman"/>
                <w:sz w:val="16"/>
              </w:rPr>
              <w:t xml:space="preserve"> months</w:t>
            </w:r>
          </w:p>
        </w:tc>
        <w:tc>
          <w:tcPr>
            <w:tcW w:w="1360" w:type="dxa"/>
            <w:vAlign w:val="top"/>
          </w:tcPr>
          <w:p>
            <w:pPr>
              <w:spacing w:before="0" w:after="0" w:line="408" w:lineRule="exact"/>
              <w:ind w:left="0" w:right="0" w:firstLine="0"/>
              <w:jc w:val="left"/>
            </w:pPr>
            <w:r>
              <w:rPr>
                <w:rFonts w:ascii="Times New Roman" w:hAnsi="Times New Roman"/>
                <w:sz w:val="16"/>
              </w:rPr>
              <w:t xml:space="preserve">12+ to 24 months</w:t>
            </w:r>
          </w:p>
        </w:tc>
      </w:tr>
    </w:tbl>
    <w:p>
      <w:pPr>
        <w:spacing w:before="120" w:after="0" w:line="408" w:lineRule="exact"/>
        <w:ind w:left="0" w:right="0" w:firstLine="0"/>
        <w:jc w:val="left"/>
      </w:pPr>
      <w:r>
        <w:rPr/>
        <w:t xml:space="preserve">References to months represent the standard sentence ranges. 12+ equals one year and one day.</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chapter 2.30 RCW.</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2018.</w:t>
      </w:r>
    </w:p>
    <w:p/>
    <w:p>
      <w:pPr>
        <w:jc w:val="center"/>
      </w:pPr>
      <w:r>
        <w:rPr>
          <w:b/>
        </w:rPr>
        <w:t>--- END ---</w:t>
      </w:r>
    </w:p>
    <w:sectPr>
      <w:pgNumType w:start="1"/>
      <w:footerReference xmlns:r="http://schemas.openxmlformats.org/officeDocument/2006/relationships" r:id="R4f71c2535a7c4c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ee03379864469a" /><Relationship Type="http://schemas.openxmlformats.org/officeDocument/2006/relationships/footer" Target="/word/footer.xml" Id="R4f71c2535a7c4cb2" /></Relationships>
</file>