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37276caccb4c85" /></Relationships>
</file>

<file path=word/document.xml><?xml version="1.0" encoding="utf-8"?>
<w:document xmlns:w="http://schemas.openxmlformats.org/wordprocessingml/2006/main">
  <w:body>
    <w:p>
      <w:r>
        <w:t>H-4617.1</w:t>
      </w:r>
    </w:p>
    <w:p>
      <w:pPr>
        <w:jc w:val="center"/>
      </w:pPr>
      <w:r>
        <w:t>_______________________________________________</w:t>
      </w:r>
    </w:p>
    <w:p/>
    <w:p>
      <w:pPr>
        <w:jc w:val="center"/>
      </w:pPr>
      <w:r>
        <w:rPr>
          <w:b/>
        </w:rPr>
        <w:t>SUBSTITUTE HOUSE BILL 2449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Senn, Kagi, Kilduff, Dent, and Goodman)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timeline for completing a family assessment response; reenacting and amending RCW 26.44.030;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3rd sp.s. c 20 s 24 and 2017 3rd sp.s. c 6 s 322 are each reenacted and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w:t>
      </w:r>
      <w:r>
        <w:t>((</w:t>
      </w:r>
      <w:r>
        <w:rPr>
          <w:strike/>
        </w:rPr>
        <w:t xml:space="preserve">ninety</w:t>
      </w:r>
      <w:r>
        <w:t>))</w:t>
      </w:r>
      <w:r>
        <w:rPr/>
        <w:t xml:space="preserve"> </w:t>
      </w:r>
      <w:r>
        <w:rPr>
          <w:u w:val="single"/>
        </w:rPr>
        <w:t xml:space="preserve">one hundred twenty</w:t>
      </w:r>
      <w:r>
        <w:rPr/>
        <w:t xml:space="preserve"> days</w:t>
      </w:r>
      <w:r>
        <w:rPr>
          <w:u w:val="single"/>
        </w:rPr>
        <w:t xml:space="preserve">. The family assessment response services provided during this time period shall be provided within amounts appropriated solely for the family assessment response</w:t>
      </w:r>
      <w:r>
        <w:rPr/>
        <w:t xml:space="preserve">;</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d4ee9e8b32ae41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05a54829da4260" /><Relationship Type="http://schemas.openxmlformats.org/officeDocument/2006/relationships/footer" Target="/word/footer.xml" Id="Rd4ee9e8b32ae41e6" /></Relationships>
</file>