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92e97c4884802" /></Relationships>
</file>

<file path=word/document.xml><?xml version="1.0" encoding="utf-8"?>
<w:document xmlns:w="http://schemas.openxmlformats.org/wordprocessingml/2006/main">
  <w:body>
    <w:p>
      <w:r>
        <w:t>H-3378.6</w:t>
      </w:r>
    </w:p>
    <w:p>
      <w:pPr>
        <w:jc w:val="center"/>
      </w:pPr>
      <w:r>
        <w:t>_______________________________________________</w:t>
      </w:r>
    </w:p>
    <w:p/>
    <w:p>
      <w:pPr>
        <w:jc w:val="center"/>
      </w:pPr>
      <w:r>
        <w:rPr>
          <w:b/>
        </w:rPr>
        <w:t>HOUSE BILL 2448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Senn, Tharinger, Chapman, Kilduff, Macri, Robinson, Appleton, Kloba, Pollet, Santos, and Tarleton</w:t>
      </w:r>
    </w:p>
    <w:p/>
    <w:p>
      <w:r>
        <w:rPr>
          <w:t xml:space="preserve">Read first time 01/09/18.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housing for developmentally disabled persons; amending RCW 82.45.010 and 43.185.050;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real estate excise tax rates.</w:t>
      </w:r>
    </w:p>
    <w:p>
      <w:pPr>
        <w:spacing w:before="0" w:after="0" w:line="408" w:lineRule="exact"/>
        <w:ind w:left="0" w:right="0" w:firstLine="576"/>
        <w:jc w:val="left"/>
      </w:pPr>
      <w:r>
        <w:rPr/>
        <w:t xml:space="preserve">(4) If a review finds that there is an increase of residential property transfers by parents of a person with developmental disabilities to a nonprofit or foundation that provides supported living to persons with developmental disabilities as a result of the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qualified transfer of residential property by a legal representative of a person with developmental disabilities to a nonprofit organization under Title 26 U.S.C. Sec. 501(c)(3) of the federal internal revenue code of 1986, as amended, as of the effective date of this section, that provides residential supported living for persons with developmental disabilities subject to the following conditions:</w:t>
      </w:r>
    </w:p>
    <w:p>
      <w:pPr>
        <w:spacing w:before="0" w:after="0" w:line="408" w:lineRule="exact"/>
        <w:ind w:left="0" w:right="0" w:firstLine="576"/>
        <w:jc w:val="left"/>
      </w:pPr>
      <w:r>
        <w:rPr>
          <w:u w:val="single"/>
        </w:rPr>
        <w:t xml:space="preserve">(A) The adult child with developmental disabilities of the transferor of the residential property retains a life estate in the property and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u w:val="single"/>
        </w:rPr>
        <w:t xml:space="preserve">(B) The title to the residential property is conveyed without the receipt of consideration by the legal guardian of a person with developmental disabilities to a nonprofit organization under internal revenue code section 501(c)(3) with the purpose of providing residential supported living services to persons with developmental disabilities;</w:t>
      </w:r>
    </w:p>
    <w:p>
      <w:pPr>
        <w:spacing w:before="0" w:after="0" w:line="408" w:lineRule="exact"/>
        <w:ind w:left="0" w:right="0" w:firstLine="576"/>
        <w:jc w:val="left"/>
      </w:pPr>
      <w:r>
        <w:rPr>
          <w:u w:val="single"/>
        </w:rPr>
        <w:t xml:space="preserve">(C) The residential property must have no more than four living units located on it; and</w:t>
      </w:r>
    </w:p>
    <w:p>
      <w:pPr>
        <w:spacing w:before="0" w:after="0" w:line="408" w:lineRule="exact"/>
        <w:ind w:left="0" w:right="0" w:firstLine="576"/>
        <w:jc w:val="left"/>
      </w:pPr>
      <w:r>
        <w:rPr>
          <w:u w:val="single"/>
        </w:rPr>
        <w:t xml:space="preserve">(D) The residential property transferred must remain in continued use for fifty years by the nonprofit organization under internal revenue code section 501(c)(3) as supported living for persons with developmental disabilities by the nonprofit organization or successor nonprofit organization. If the nonprofit organization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nonprofit organization.</w:t>
      </w:r>
    </w:p>
    <w:p>
      <w:pPr>
        <w:spacing w:before="0" w:after="0" w:line="408" w:lineRule="exact"/>
        <w:ind w:left="0" w:right="0" w:firstLine="576"/>
        <w:jc w:val="left"/>
      </w:pPr>
      <w:r>
        <w:rPr>
          <w:u w:val="single"/>
        </w:rPr>
        <w:t xml:space="preserve">(ii) For the purposes of this subsection (3)(s) the definitions in RCW 71A.10.020 apply.</w:t>
      </w:r>
    </w:p>
    <w:p>
      <w:pPr>
        <w:spacing w:before="0" w:after="0" w:line="408" w:lineRule="exact"/>
        <w:ind w:left="0" w:right="0" w:firstLine="576"/>
        <w:jc w:val="left"/>
      </w:pPr>
      <w:r>
        <w:rPr>
          <w:u w:val="single"/>
        </w:rPr>
        <w:t xml:space="preserve">(iii) The Washington state developmental disabilities council must develop and make available model transfer agreements that legally transfer a residential property from a parent or guardian of a developmentally disabled person to a nonprofit or foundation that provides residential supported living services to persons with developmental disabilities. The model transfer agreement must meet the requirements in this subsection (3)(s).</w:t>
      </w:r>
    </w:p>
    <w:p>
      <w:pPr>
        <w:spacing w:before="0" w:after="0" w:line="408" w:lineRule="exact"/>
        <w:ind w:left="0" w:right="0" w:firstLine="576"/>
        <w:jc w:val="left"/>
      </w:pPr>
      <w:r>
        <w:rPr>
          <w:u w:val="single"/>
        </w:rPr>
        <w:t xml:space="preserve">(iv) In order to receive an exemption under this subsection (3)(s)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2017 3rd sp.s. c 12 s 13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w:t>
      </w:r>
      <w:r>
        <w:t>((</w:t>
      </w:r>
      <w:r>
        <w:rPr>
          <w:strike/>
        </w:rPr>
        <w:t xml:space="preserve">and</w:t>
      </w:r>
      <w:r>
        <w:t>))</w:t>
      </w:r>
    </w:p>
    <w:p>
      <w:pPr>
        <w:spacing w:before="0" w:after="0" w:line="408" w:lineRule="exact"/>
        <w:ind w:left="0" w:right="0" w:firstLine="576"/>
        <w:jc w:val="left"/>
      </w:pPr>
      <w:r>
        <w:rPr/>
        <w:t xml:space="preserve">(k) Projects making housing more accessible to families with members who have disabilities</w:t>
      </w:r>
      <w:r>
        <w:rPr>
          <w:u w:val="single"/>
        </w:rPr>
        <w:t xml:space="preserve">; and</w:t>
      </w:r>
    </w:p>
    <w:p>
      <w:pPr>
        <w:spacing w:before="0" w:after="0" w:line="408" w:lineRule="exact"/>
        <w:ind w:left="0" w:right="0" w:firstLine="576"/>
        <w:jc w:val="left"/>
      </w:pPr>
      <w:r>
        <w:rPr>
          <w:u w:val="single"/>
        </w:rPr>
        <w:t xml:space="preserve">(l) Remodeling and improvements as required to meet building code, licensing requirements, or functionality to residential properties owned and operated by a nonprofit or foundation that was transferred as described in RCW 82.45.010(3)(s) by the parent of a child with developmental disabilities. Priority must be given to those properties requiring the improvements in order to legally operate</w:t>
      </w:r>
      <w:r>
        <w:rPr/>
        <w:t xml:space="preserve">.</w:t>
      </w:r>
    </w:p>
    <w:p>
      <w:pPr>
        <w:spacing w:before="0" w:after="0" w:line="408" w:lineRule="exact"/>
        <w:ind w:left="0" w:right="0" w:firstLine="576"/>
        <w:jc w:val="left"/>
      </w:pPr>
      <w:r>
        <w:rPr/>
        <w:t xml:space="preserve">(3) Preference shall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NumType w:start="1"/>
      <w:footerReference xmlns:r="http://schemas.openxmlformats.org/officeDocument/2006/relationships" r:id="R035c4831c4c14e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988c765cd340bc" /><Relationship Type="http://schemas.openxmlformats.org/officeDocument/2006/relationships/footer" Target="/word/footer.xml" Id="R035c4831c4c14eda" /></Relationships>
</file>