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9e682d8b44e83" /></Relationships>
</file>

<file path=word/document.xml><?xml version="1.0" encoding="utf-8"?>
<w:document xmlns:w="http://schemas.openxmlformats.org/wordprocessingml/2006/main">
  <w:body>
    <w:p>
      <w:r>
        <w:t>H-4615.1</w:t>
      </w:r>
    </w:p>
    <w:p>
      <w:pPr>
        <w:jc w:val="center"/>
      </w:pPr>
      <w:r>
        <w:t>_______________________________________________</w:t>
      </w:r>
    </w:p>
    <w:p/>
    <w:p>
      <w:pPr>
        <w:jc w:val="center"/>
      </w:pPr>
      <w:r>
        <w:rPr>
          <w:b/>
        </w:rPr>
        <w:t>SUBSTITUTE HOUSE BILL 2402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Tarleton, Slatter, Macri, Pollet, and Doglio)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energy independence act; amending RCW 19.285.030, 19.285.040, 19.285.060, 19.285.070, and 19.285.080; adding a new section to chapter 19.285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should continue its leadership in conservation, renewable energy, and climate change mitigation by maximizing energy efficiency across the state and avoiding new investments in sources of electricity generation that have a significant negative impact on our air, water, or other natural resources.</w:t>
      </w:r>
    </w:p>
    <w:p>
      <w:pPr>
        <w:spacing w:before="0" w:after="0" w:line="408" w:lineRule="exact"/>
        <w:ind w:left="0" w:right="0" w:firstLine="576"/>
        <w:jc w:val="left"/>
      </w:pPr>
      <w:r>
        <w:rPr/>
        <w:t xml:space="preserve">(2) By building on the state's foundation of renewable hydroelectric generation with additional conservation and renewable energy resources, the legislature declares that Washington can: Promote energy independence; create high-quality jobs in the clean energy sector; maintain stable and affordable rates for all customers, especially low-income customers; and protect clean air and water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w:t>
      </w:r>
      <w:r>
        <w:rPr>
          <w:u w:val="single"/>
        </w:rPr>
        <w:t xml:space="preserve">or natural gas</w:t>
      </w:r>
      <w:r>
        <w:rPr/>
        <w:t xml:space="preserve">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w:t>
      </w:r>
      <w:r>
        <w:rPr>
          <w:u w:val="single"/>
        </w:rPr>
        <w:t xml:space="preserve">or anywhere within the boundary of a state whose territories are partially included in the Pacific Northwest</w:t>
      </w:r>
      <w:r>
        <w:rPr/>
        <w:t xml:space="preserve">;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 </w:t>
      </w:r>
      <w:r>
        <w:rPr>
          <w:u w:val="single"/>
        </w:rPr>
        <w:t xml:space="preserve">Beginning January 1, 2018, the portion of incremental electricity produced as a result of efficiency improvements completed after March 31, 1999, attributable to a qualifying utility's Washington share of electricity output from hydroelectric generation projects whose energy output is marketed by the Bonneville power administration, where the additional generation does not result in water diversions or impoundments; or</w:t>
      </w:r>
    </w:p>
    <w:p>
      <w:pPr>
        <w:spacing w:before="0" w:after="0" w:line="408" w:lineRule="exact"/>
        <w:ind w:left="0" w:right="0" w:firstLine="576"/>
        <w:jc w:val="left"/>
      </w:pPr>
      <w:r>
        <w:rPr>
          <w:u w:val="single"/>
        </w:rPr>
        <w:t xml:space="preserve">(g)</w:t>
      </w:r>
      <w:r>
        <w:rPr/>
        <w:t xml:space="preserve">(i)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w:t>
      </w:r>
      <w:r>
        <w:rPr>
          <w:u w:val="single"/>
        </w:rPr>
        <w:t xml:space="preserve">or therms of natural gas</w:t>
      </w:r>
      <w:r>
        <w:rPr/>
        <w:t xml:space="preserve"> delivered in the most recently completed year by </w:t>
      </w:r>
      <w:r>
        <w:t>((</w:t>
      </w:r>
      <w:r>
        <w:rPr>
          <w:strike/>
        </w:rPr>
        <w:t xml:space="preserve">a qualifying</w:t>
      </w:r>
      <w:r>
        <w:t>))</w:t>
      </w:r>
      <w:r>
        <w:rPr/>
        <w:t xml:space="preserve"> </w:t>
      </w:r>
      <w:r>
        <w:rPr>
          <w:u w:val="single"/>
        </w:rPr>
        <w:t xml:space="preserve">an electric</w:t>
      </w:r>
      <w:r>
        <w:rPr/>
        <w:t xml:space="preserve"> utility </w:t>
      </w:r>
      <w:r>
        <w:rPr>
          <w:u w:val="single"/>
        </w:rPr>
        <w:t xml:space="preserve">or natural gas utility</w:t>
      </w:r>
      <w:r>
        <w:rPr/>
        <w:t xml:space="preserve">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"Consumer-owned utility" has the same meaning as defined in RCW 19.29A.010.</w:t>
      </w:r>
    </w:p>
    <w:p>
      <w:pPr>
        <w:spacing w:before="0" w:after="0" w:line="408" w:lineRule="exact"/>
        <w:ind w:left="0" w:right="0" w:firstLine="576"/>
        <w:jc w:val="left"/>
      </w:pPr>
      <w:r>
        <w:rPr>
          <w:u w:val="single"/>
        </w:rPr>
        <w:t xml:space="preserve">(25) "Contract high water mark" means the amount of firm power from tier 1 system resources that each electric utility is eligible to purchase through a power sales contract with the Bonneville power administration.</w:t>
      </w:r>
    </w:p>
    <w:p>
      <w:pPr>
        <w:spacing w:before="0" w:after="0" w:line="408" w:lineRule="exact"/>
        <w:ind w:left="0" w:right="0" w:firstLine="576"/>
        <w:jc w:val="left"/>
      </w:pPr>
      <w:r>
        <w:rPr>
          <w:u w:val="single"/>
        </w:rPr>
        <w:t xml:space="preserve">(26)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u w:val="single"/>
        </w:rPr>
        <w:t xml:space="preserve">(27) "Market customer" means a nonresidential customer of a qualifying utility or a small utility that: (a) Purchases electricity from an entity or entities other than the utility with which it is directly interconnected; or (b) generates electricity to meet its own needs.</w:t>
      </w:r>
    </w:p>
    <w:p>
      <w:pPr>
        <w:spacing w:before="0" w:after="0" w:line="408" w:lineRule="exact"/>
        <w:ind w:left="0" w:right="0" w:firstLine="576"/>
        <w:jc w:val="left"/>
      </w:pPr>
      <w:r>
        <w:rPr>
          <w:u w:val="single"/>
        </w:rPr>
        <w:t xml:space="preserve">(28) "Natural gas utility" includes: Every corporation, company, association, joint stock association, partnership, and person; their lessees, trustees, or receiver appointed by any court whatsoever; and every city or town, that owns, controls, operates, or manages any gas plant within the state and is engaged in distributing natural gas to more than one retail gas customer in the state.</w:t>
      </w:r>
    </w:p>
    <w:p>
      <w:pPr>
        <w:spacing w:before="0" w:after="0" w:line="408" w:lineRule="exact"/>
        <w:ind w:left="0" w:right="0" w:firstLine="576"/>
        <w:jc w:val="left"/>
      </w:pPr>
      <w:r>
        <w:rPr>
          <w:u w:val="single"/>
        </w:rPr>
        <w:t xml:space="preserve">(29) "New energy or capacity need" means any electricity generation needed by a qualifying utility, small utility, or market customer after April 1, 2018, to meet any of the following:</w:t>
      </w:r>
    </w:p>
    <w:p>
      <w:pPr>
        <w:spacing w:before="0" w:after="0" w:line="408" w:lineRule="exact"/>
        <w:ind w:left="0" w:right="0" w:firstLine="576"/>
        <w:jc w:val="left"/>
      </w:pPr>
      <w:r>
        <w:rPr>
          <w:u w:val="single"/>
        </w:rPr>
        <w:t xml:space="preserve">(a) Electricity load growth;</w:t>
      </w:r>
    </w:p>
    <w:p>
      <w:pPr>
        <w:spacing w:before="0" w:after="0" w:line="408" w:lineRule="exact"/>
        <w:ind w:left="0" w:right="0" w:firstLine="576"/>
        <w:jc w:val="left"/>
      </w:pPr>
      <w:r>
        <w:rPr>
          <w:u w:val="single"/>
        </w:rPr>
        <w:t xml:space="preserve">(b) Changes in capacity needs;</w:t>
      </w:r>
    </w:p>
    <w:p>
      <w:pPr>
        <w:spacing w:before="0" w:after="0" w:line="408" w:lineRule="exact"/>
        <w:ind w:left="0" w:right="0" w:firstLine="576"/>
        <w:jc w:val="left"/>
      </w:pPr>
      <w:r>
        <w:rPr>
          <w:u w:val="single"/>
        </w:rPr>
        <w:t xml:space="preserve">(c) Changes in ancillary services needs;</w:t>
      </w:r>
    </w:p>
    <w:p>
      <w:pPr>
        <w:spacing w:before="0" w:after="0" w:line="408" w:lineRule="exact"/>
        <w:ind w:left="0" w:right="0" w:firstLine="576"/>
        <w:jc w:val="left"/>
      </w:pPr>
      <w:r>
        <w:rPr>
          <w:u w:val="single"/>
        </w:rPr>
        <w:t xml:space="preserve">(d) Changes in reliability needs;</w:t>
      </w:r>
    </w:p>
    <w:p>
      <w:pPr>
        <w:spacing w:before="0" w:after="0" w:line="408" w:lineRule="exact"/>
        <w:ind w:left="0" w:right="0" w:firstLine="576"/>
        <w:jc w:val="left"/>
      </w:pPr>
      <w:r>
        <w:rPr>
          <w:u w:val="single"/>
        </w:rPr>
        <w:t xml:space="preserve">(e) Changes in flexibility needs;</w:t>
      </w:r>
    </w:p>
    <w:p>
      <w:pPr>
        <w:spacing w:before="0" w:after="0" w:line="408" w:lineRule="exact"/>
        <w:ind w:left="0" w:right="0" w:firstLine="576"/>
        <w:jc w:val="left"/>
      </w:pPr>
      <w:r>
        <w:rPr>
          <w:u w:val="single"/>
        </w:rPr>
        <w:t xml:space="preserve">(f) Needs arising due to replacing electricity generation; or</w:t>
      </w:r>
    </w:p>
    <w:p>
      <w:pPr>
        <w:spacing w:before="0" w:after="0" w:line="408" w:lineRule="exact"/>
        <w:ind w:left="0" w:right="0" w:firstLine="576"/>
        <w:jc w:val="left"/>
      </w:pPr>
      <w:r>
        <w:rPr>
          <w:u w:val="single"/>
        </w:rPr>
        <w:t xml:space="preserve">(g) Needs arising due to replacing expiring electricity resource contracts.</w:t>
      </w:r>
    </w:p>
    <w:p>
      <w:pPr>
        <w:spacing w:before="0" w:after="0" w:line="408" w:lineRule="exact"/>
        <w:ind w:left="0" w:right="0" w:firstLine="576"/>
        <w:jc w:val="left"/>
      </w:pPr>
      <w:r>
        <w:rPr>
          <w:u w:val="single"/>
        </w:rPr>
        <w:t xml:space="preserve">(30) "Short-term spot market purchase" means: (a) The purchase of energy on the spot market for immediate delivery; or (b) a contract for the purchase of energy on the spot market that is for a term of one month or less.</w:t>
      </w:r>
    </w:p>
    <w:p>
      <w:pPr>
        <w:spacing w:before="0" w:after="0" w:line="408" w:lineRule="exact"/>
        <w:ind w:left="0" w:right="0" w:firstLine="576"/>
        <w:jc w:val="left"/>
      </w:pPr>
      <w:r>
        <w:rPr>
          <w:u w:val="single"/>
        </w:rPr>
        <w:t xml:space="preserve">(31) "Small utility" means an electric utility, as the term "electric utility" is defined in RCW 19.29A.010, that serves twenty-five thousand or fewer customers in the state of Washington.</w:t>
      </w:r>
    </w:p>
    <w:p>
      <w:pPr>
        <w:spacing w:before="0" w:after="0" w:line="408" w:lineRule="exact"/>
        <w:ind w:left="0" w:right="0" w:firstLine="576"/>
        <w:jc w:val="left"/>
      </w:pPr>
      <w:r>
        <w:rPr>
          <w:u w:val="single"/>
        </w:rPr>
        <w:t xml:space="preserve">(32) "Spot market" means a public financial market where electricity is bought, sold, or traded for immediate delivery.</w:t>
      </w:r>
    </w:p>
    <w:p>
      <w:pPr>
        <w:spacing w:before="0" w:after="0" w:line="408" w:lineRule="exact"/>
        <w:ind w:left="0" w:right="0" w:firstLine="576"/>
        <w:jc w:val="left"/>
      </w:pPr>
      <w:r>
        <w:rPr>
          <w:u w:val="single"/>
        </w:rPr>
        <w:t xml:space="preserve">(33) "Tier 1 system" means the specific collection of resources and contract purchases that are designated for contract sales by the Bonneville power administration under the tiered rate methodology.</w:t>
      </w:r>
    </w:p>
    <w:p>
      <w:pPr>
        <w:spacing w:before="0" w:after="0" w:line="408" w:lineRule="exact"/>
        <w:ind w:left="0" w:right="0" w:firstLine="576"/>
        <w:jc w:val="left"/>
      </w:pPr>
      <w:r>
        <w:rPr>
          <w:u w:val="single"/>
        </w:rPr>
        <w:t xml:space="preserve">(34) "Washington share" means the portion of the federal Columbia river power system generation attributable to the Washington load of hydroelectric efficiency upgrades that the Bonneville power administration provides to: (a) Each consumer-owned utility serving load located in Washington, pursuant to a contract; (b) each joint operating agency with retail electric utility members serving load located in Washington, pursuant to a contract; and (c) each investor-owned utility participating in the residential exchange program that serves load located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w:t>
      </w:r>
      <w:r>
        <w:rPr>
          <w:u w:val="single"/>
        </w:rPr>
        <w:t xml:space="preserve">, small utility, and natural gas utility</w:t>
      </w:r>
      <w:r>
        <w:rPr/>
        <w:t xml:space="preserve">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w:t>
      </w:r>
      <w:r>
        <w:t>((</w:t>
      </w:r>
      <w:r>
        <w:rPr>
          <w:strike/>
        </w:rPr>
        <w:t xml:space="preserve">At a minimum,</w:t>
      </w:r>
      <w:r>
        <w:t>))</w:t>
      </w:r>
      <w:r>
        <w:rPr/>
        <w:t xml:space="preserve"> </w:t>
      </w:r>
      <w:r>
        <w:rPr>
          <w:u w:val="single"/>
        </w:rPr>
        <w:t xml:space="preserve">E</w:t>
      </w:r>
      <w:r>
        <w:rPr/>
        <w:t xml:space="preserve">ach biennial target must be no lower than the </w:t>
      </w:r>
      <w:r>
        <w:rPr>
          <w:u w:val="single"/>
        </w:rPr>
        <w:t xml:space="preserve">higher of the</w:t>
      </w:r>
      <w:r>
        <w:rPr/>
        <w:t xml:space="preserve"> qualifying utility's pro rata share for that two-year period of its cost-effective conservation potential for the subsequent ten-year period </w:t>
      </w:r>
      <w:r>
        <w:rPr>
          <w:u w:val="single"/>
        </w:rPr>
        <w:t xml:space="preserve">or two percent of the qualifying utility's retail load, as calculated for the biennium</w:t>
      </w:r>
      <w:r>
        <w:rPr/>
        <w:t xml:space="preserve">.</w:t>
      </w:r>
    </w:p>
    <w:p>
      <w:pPr>
        <w:spacing w:before="0" w:after="0" w:line="408" w:lineRule="exact"/>
        <w:ind w:left="0" w:right="0" w:firstLine="576"/>
        <w:jc w:val="left"/>
      </w:pPr>
      <w:r>
        <w:rPr/>
        <w:t xml:space="preserve">(c) </w:t>
      </w:r>
      <w:r>
        <w:rPr>
          <w:u w:val="single"/>
        </w:rPr>
        <w:t xml:space="preserve">Beginning January 1, 2020, each small utility shall biennially set a target for conservation and meet that target during the subsequent two-year period. This target should be no lower than two percent of the small utility's retail load, as calculated for the biennium.</w:t>
      </w:r>
    </w:p>
    <w:p>
      <w:pPr>
        <w:spacing w:before="0" w:after="0" w:line="408" w:lineRule="exact"/>
        <w:ind w:left="0" w:right="0" w:firstLine="576"/>
        <w:jc w:val="left"/>
      </w:pPr>
      <w:r>
        <w:rPr>
          <w:u w:val="single"/>
        </w:rPr>
        <w:t xml:space="preserve">(d) Beginning January 1, 2020, each natural gas utility shall biennially set a target for conservation and meet that target during the subsequent two-year period. This target should be no lower than the following percentages of the natural gas utility's retail load, as calculated for the biennium:</w:t>
      </w:r>
    </w:p>
    <w:p>
      <w:pPr>
        <w:spacing w:before="0" w:after="0" w:line="408" w:lineRule="exact"/>
        <w:ind w:left="0" w:right="0" w:firstLine="576"/>
        <w:jc w:val="left"/>
      </w:pPr>
      <w:r>
        <w:rPr>
          <w:u w:val="single"/>
        </w:rPr>
        <w:t xml:space="preserve">(i) At least seven-tenths of a percent of its load by January 1, 2020;</w:t>
      </w:r>
    </w:p>
    <w:p>
      <w:pPr>
        <w:spacing w:before="0" w:after="0" w:line="408" w:lineRule="exact"/>
        <w:ind w:left="0" w:right="0" w:firstLine="576"/>
        <w:jc w:val="left"/>
      </w:pPr>
      <w:r>
        <w:rPr>
          <w:u w:val="single"/>
        </w:rPr>
        <w:t xml:space="preserve">(ii) At least one percent of its load by January 1, 2022; and</w:t>
      </w:r>
    </w:p>
    <w:p>
      <w:pPr>
        <w:spacing w:before="0" w:after="0" w:line="408" w:lineRule="exact"/>
        <w:ind w:left="0" w:right="0" w:firstLine="576"/>
        <w:jc w:val="left"/>
      </w:pPr>
      <w:r>
        <w:rPr>
          <w:u w:val="single"/>
        </w:rPr>
        <w:t xml:space="preserve">(iii) At least one and one-half percent of its load by January 1, 2025.</w:t>
      </w:r>
    </w:p>
    <w:p>
      <w:pPr>
        <w:spacing w:before="0" w:after="0" w:line="408" w:lineRule="exact"/>
        <w:ind w:left="0" w:right="0" w:firstLine="576"/>
        <w:jc w:val="left"/>
      </w:pPr>
      <w:r>
        <w:rPr>
          <w:u w:val="single"/>
        </w:rPr>
        <w:t xml:space="preserve">(e) Conversions from electricity as an energy source to natural gas do not count toward compliance with the requirements established under this section.</w:t>
      </w:r>
    </w:p>
    <w:p>
      <w:pPr>
        <w:spacing w:before="0" w:after="0" w:line="408" w:lineRule="exact"/>
        <w:ind w:left="0" w:right="0" w:firstLine="576"/>
        <w:jc w:val="left"/>
      </w:pPr>
      <w:r>
        <w:rPr>
          <w:u w:val="single"/>
        </w:rPr>
        <w:t xml:space="preserve">(f)</w:t>
      </w:r>
      <w:r>
        <w:rPr/>
        <w:t xml:space="preserve">(i) Except as provided in </w:t>
      </w:r>
      <w:r>
        <w:t>((</w:t>
      </w:r>
      <w:r>
        <w:rPr>
          <w:strike/>
        </w:rPr>
        <w:t xml:space="preserve">(c)</w:t>
      </w:r>
      <w:r>
        <w:t>))</w:t>
      </w:r>
      <w:r>
        <w:rPr/>
        <w:t xml:space="preserve"> </w:t>
      </w:r>
      <w:r>
        <w:rPr>
          <w:u w:val="single"/>
        </w:rPr>
        <w:t xml:space="preserve">(f)</w:t>
      </w:r>
      <w:r>
        <w:rPr/>
        <w:t xml:space="preserve">(ii) and (iii) of this subsection, beginning on January 1, 2014, </w:t>
      </w:r>
      <w:r>
        <w:t>((</w:t>
      </w:r>
      <w:r>
        <w:rPr>
          <w:strike/>
        </w:rPr>
        <w:t xml:space="preserve">cost-effective</w:t>
      </w:r>
      <w:r>
        <w:t>))</w:t>
      </w:r>
      <w:r>
        <w:rPr/>
        <w:t xml:space="preserve"> </w:t>
      </w:r>
      <w:r>
        <w:rPr>
          <w:u w:val="single"/>
        </w:rPr>
        <w:t xml:space="preserve">for qualifying utilities or January 1, 2020, for natural gas utilities and small utilities,</w:t>
      </w:r>
      <w:r>
        <w:rPr/>
        <w:t xml:space="preserve"> conservation achieved by a qualifying utility</w:t>
      </w:r>
      <w:r>
        <w:rPr>
          <w:u w:val="single"/>
        </w:rPr>
        <w:t xml:space="preserve">, natural gas utility, or small utility</w:t>
      </w:r>
      <w:r>
        <w:rPr/>
        <w:t xml:space="preserve">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w:t>
      </w:r>
      <w:r>
        <w:rPr>
          <w:u w:val="single"/>
        </w:rPr>
        <w:t xml:space="preserve">for qualifying utilities or January 1, 2020, for natural gas utilities and small utilities,</w:t>
      </w:r>
      <w:r>
        <w:rPr/>
        <w:t xml:space="preserve"> a qualifying utility</w:t>
      </w:r>
      <w:r>
        <w:rPr>
          <w:u w:val="single"/>
        </w:rPr>
        <w:t xml:space="preserve">, natural gas utility, or small utility</w:t>
      </w:r>
      <w:r>
        <w:rPr/>
        <w:t xml:space="preserve">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w:t>
      </w:r>
      <w:r>
        <w:t>((</w:t>
      </w:r>
      <w:r>
        <w:rPr>
          <w:strike/>
        </w:rPr>
        <w:t xml:space="preserve">(1)(c)(ii)</w:t>
      </w:r>
      <w:r>
        <w:t>))</w:t>
      </w:r>
      <w:r>
        <w:rPr/>
        <w:t xml:space="preserve"> </w:t>
      </w:r>
      <w:r>
        <w:rPr>
          <w:u w:val="single"/>
        </w:rPr>
        <w:t xml:space="preserve">(1)(f)(ii)</w:t>
      </w:r>
      <w:r>
        <w:rPr/>
        <w:t xml:space="preserve">,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In meeting its conservation targets, a qualifying utility </w:t>
      </w:r>
      <w:r>
        <w:rPr>
          <w:u w:val="single"/>
        </w:rPr>
        <w:t xml:space="preserve">or small utility</w:t>
      </w:r>
      <w:r>
        <w:rPr/>
        <w:t xml:space="preserve">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t>((</w:t>
      </w:r>
      <w:r>
        <w:rPr>
          <w:strike/>
        </w:rPr>
        <w:t xml:space="preserve">(e)</w:t>
      </w:r>
      <w:r>
        <w:t>))</w:t>
      </w:r>
      <w:r>
        <w:rPr/>
        <w:t xml:space="preserve"> </w:t>
      </w:r>
      <w:r>
        <w:rPr>
          <w:u w:val="single"/>
        </w:rPr>
        <w:t xml:space="preserve">(h) Each market customer shall pay a per kilowatt-hour delivered charge to the utility with which it is directly interconnected to help fund utility conservation programs under this section. The commission shall determine the appropriate per kilowatt-hour delivered charge for a market customer of an investor-owned utility and the governing board shall determine the appropriate per kilowatt-hour charge for a market customer of a consumer-owned utility. The commission or the governing board shall approve a methodology for allocating conservation costs to market customers that is equitable with regard to other utility customers. This methodology must consider, at a minimum, past contributions made by each market customer toward funding a utility's conservation program. Nothing in this section precludes a market customer from receiving financial or other incentives for conservation acquisition from the utility with which it is directly interconnected.</w:t>
      </w:r>
    </w:p>
    <w:p>
      <w:pPr>
        <w:spacing w:before="0" w:after="0" w:line="408" w:lineRule="exact"/>
        <w:ind w:left="0" w:right="0" w:firstLine="576"/>
        <w:jc w:val="left"/>
      </w:pPr>
      <w:r>
        <w:rPr>
          <w:u w:val="single"/>
        </w:rPr>
        <w:t xml:space="preserve">(i)</w:t>
      </w:r>
      <w:r>
        <w:rPr/>
        <w:t xml:space="preserv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t>((</w:t>
      </w:r>
      <w:r>
        <w:rPr>
          <w:strike/>
        </w:rPr>
        <w:t xml:space="preserve">(f)</w:t>
      </w:r>
      <w:r>
        <w:t>))</w:t>
      </w:r>
      <w:r>
        <w:rPr/>
        <w:t xml:space="preserve"> </w:t>
      </w:r>
      <w:r>
        <w:rPr>
          <w:u w:val="single"/>
        </w:rPr>
        <w:t xml:space="preserve">(j)</w:t>
      </w:r>
      <w:r>
        <w:rPr/>
        <w:t xml:space="preserve">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u w:val="single"/>
        </w:rPr>
        <w:t xml:space="preserve">(k) The commission shall establish a mechanism to incentivize an investor-owned utility whose conservation acquisition exceeds two percent of its electric or natural gas load.</w:t>
      </w:r>
    </w:p>
    <w:p>
      <w:pPr>
        <w:spacing w:before="0" w:after="0" w:line="408" w:lineRule="exact"/>
        <w:ind w:left="0" w:right="0" w:firstLine="576"/>
        <w:jc w:val="left"/>
      </w:pPr>
      <w:r>
        <w:rPr>
          <w:u w:val="single"/>
        </w:rPr>
        <w:t xml:space="preserve">(l)(i) The commission and department shall adopt rules requiring qualifying utilities, natural gas utilities, and small utilities to meet biennial conservation targets through programs that serve all customer segments, including programs specifically for low-income residential customers.</w:t>
      </w:r>
    </w:p>
    <w:p>
      <w:pPr>
        <w:spacing w:before="0" w:after="0" w:line="408" w:lineRule="exact"/>
        <w:ind w:left="0" w:right="0" w:firstLine="576"/>
        <w:jc w:val="left"/>
      </w:pPr>
      <w:r>
        <w:rPr>
          <w:u w:val="single"/>
        </w:rPr>
        <w:t xml:space="preserve">(ii) Low-income customers must be served by conservation programs proportionate to the percentage of low-income customers in the utility service territory.</w:t>
      </w:r>
    </w:p>
    <w:p>
      <w:pPr>
        <w:spacing w:before="0" w:after="0" w:line="408" w:lineRule="exact"/>
        <w:ind w:left="0" w:right="0" w:firstLine="576"/>
        <w:jc w:val="left"/>
      </w:pPr>
      <w:r>
        <w:rPr>
          <w:u w:val="single"/>
        </w:rPr>
        <w:t xml:space="preserve">(iii) For low-income customers, qualifying utilities, natural gas utilities, and small utilities must leverage state and federal dollars so that conservation measures and associated costs are fully funded, in accordance with commission or department guidelines.</w:t>
      </w:r>
    </w:p>
    <w:p>
      <w:pPr>
        <w:spacing w:before="0" w:after="0" w:line="408" w:lineRule="exact"/>
        <w:ind w:left="0" w:right="0" w:firstLine="576"/>
        <w:jc w:val="left"/>
      </w:pPr>
      <w:r>
        <w:rPr/>
        <w:t xml:space="preserve">(2)(a) Except as provided in (j) of this subsection, each </w:t>
      </w:r>
      <w:r>
        <w:rPr>
          <w:u w:val="single"/>
        </w:rPr>
        <w:t xml:space="preserve">consumer-owned</w:t>
      </w:r>
      <w:r>
        <w:rPr/>
        <w:t xml:space="preserve">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w:t>
      </w:r>
      <w:r>
        <w:t>((</w:t>
      </w:r>
      <w:r>
        <w:rPr>
          <w:strike/>
        </w:rPr>
        <w:t xml:space="preserve">and</w:t>
      </w:r>
      <w:r>
        <w:t>))</w:t>
      </w:r>
    </w:p>
    <w:p>
      <w:pPr>
        <w:spacing w:before="0" w:after="0" w:line="408" w:lineRule="exact"/>
        <w:ind w:left="0" w:right="0" w:firstLine="576"/>
        <w:jc w:val="left"/>
      </w:pPr>
      <w:r>
        <w:rPr/>
        <w:t xml:space="preserve">(iii) At least fifteen percent of its load by January 1, 2020</w:t>
      </w:r>
      <w:r>
        <w:t>((</w:t>
      </w:r>
      <w:r>
        <w:rPr>
          <w:strike/>
        </w:rPr>
        <w:t xml:space="preserve">, and each year thereafter</w:t>
      </w:r>
      <w:r>
        <w:t>))</w:t>
      </w:r>
      <w:r>
        <w:rPr>
          <w:u w:val="single"/>
        </w:rPr>
        <w:t xml:space="preserve">; and</w:t>
      </w:r>
    </w:p>
    <w:p>
      <w:pPr>
        <w:spacing w:before="0" w:after="0" w:line="408" w:lineRule="exact"/>
        <w:ind w:left="0" w:right="0" w:firstLine="576"/>
        <w:jc w:val="left"/>
      </w:pPr>
      <w:r>
        <w:rPr>
          <w:u w:val="single"/>
        </w:rPr>
        <w:t xml:space="preserve">(iv) Beginning January 1, 2021, and each year thereafter, at least fifteen percent of the average of its 2019 and 2020 loads</w:t>
      </w:r>
      <w:r>
        <w:rPr/>
        <w:t xml:space="preserve">.</w:t>
      </w:r>
    </w:p>
    <w:p>
      <w:pPr>
        <w:spacing w:before="0" w:after="0" w:line="408" w:lineRule="exact"/>
        <w:ind w:left="0" w:right="0" w:firstLine="576"/>
        <w:jc w:val="left"/>
      </w:pPr>
      <w:r>
        <w:rPr/>
        <w:t xml:space="preserve">(b) </w:t>
      </w:r>
      <w:r>
        <w:rPr>
          <w:u w:val="single"/>
        </w:rPr>
        <w:t xml:space="preserve">Except as provided in (j) of this subsection, each investor-owned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u w:val="single"/>
        </w:rPr>
        <w:t xml:space="preserve">(i) At least three percent of its load by January 1, 2012, and each year thereafter through December 31, 2015;</w:t>
      </w:r>
    </w:p>
    <w:p>
      <w:pPr>
        <w:spacing w:before="0" w:after="0" w:line="408" w:lineRule="exact"/>
        <w:ind w:left="0" w:right="0" w:firstLine="576"/>
        <w:jc w:val="left"/>
      </w:pPr>
      <w:r>
        <w:rPr>
          <w:u w:val="single"/>
        </w:rPr>
        <w:t xml:space="preserve">(ii) At least nine percent of its load by January 1, 2016, and each year thereafter through December 31, 2019;</w:t>
      </w:r>
    </w:p>
    <w:p>
      <w:pPr>
        <w:spacing w:before="0" w:after="0" w:line="408" w:lineRule="exact"/>
        <w:ind w:left="0" w:right="0" w:firstLine="576"/>
        <w:jc w:val="left"/>
      </w:pPr>
      <w:r>
        <w:rPr>
          <w:u w:val="single"/>
        </w:rPr>
        <w:t xml:space="preserve">(iii) At least fifteen percent of its load by January 1, 2020, and each year thereafter through December 31, 2024;</w:t>
      </w:r>
    </w:p>
    <w:p>
      <w:pPr>
        <w:spacing w:before="0" w:after="0" w:line="408" w:lineRule="exact"/>
        <w:ind w:left="0" w:right="0" w:firstLine="576"/>
        <w:jc w:val="left"/>
      </w:pPr>
      <w:r>
        <w:rPr>
          <w:u w:val="single"/>
        </w:rPr>
        <w:t xml:space="preserve">(iv) At least twenty percent of its load by January 1, 2025, and each year thereafter through December 31, 2029;</w:t>
      </w:r>
    </w:p>
    <w:p>
      <w:pPr>
        <w:spacing w:before="0" w:after="0" w:line="408" w:lineRule="exact"/>
        <w:ind w:left="0" w:right="0" w:firstLine="576"/>
        <w:jc w:val="left"/>
      </w:pPr>
      <w:r>
        <w:rPr>
          <w:u w:val="single"/>
        </w:rPr>
        <w:t xml:space="preserve">(v) At least thirty percent of its load by January 1, 2030, and each year thereafter through December 31, 2034;</w:t>
      </w:r>
    </w:p>
    <w:p>
      <w:pPr>
        <w:spacing w:before="0" w:after="0" w:line="408" w:lineRule="exact"/>
        <w:ind w:left="0" w:right="0" w:firstLine="576"/>
        <w:jc w:val="left"/>
      </w:pPr>
      <w:r>
        <w:rPr>
          <w:u w:val="single"/>
        </w:rPr>
        <w:t xml:space="preserve">(vi) At least forty percent of its load by January 1, 2035, and each year thereafter through December 31, 2039; and</w:t>
      </w:r>
    </w:p>
    <w:p>
      <w:pPr>
        <w:spacing w:before="0" w:after="0" w:line="408" w:lineRule="exact"/>
        <w:ind w:left="0" w:right="0" w:firstLine="576"/>
        <w:jc w:val="left"/>
      </w:pPr>
      <w:r>
        <w:rPr>
          <w:u w:val="single"/>
        </w:rPr>
        <w:t xml:space="preserve">(vii) At least fifty percent of its load by January 1, 2040, and each year thereafter.</w:t>
      </w:r>
    </w:p>
    <w:p>
      <w:pPr>
        <w:spacing w:before="0" w:after="0" w:line="408" w:lineRule="exact"/>
        <w:ind w:left="0" w:right="0" w:firstLine="576"/>
        <w:jc w:val="left"/>
      </w:pPr>
      <w:r>
        <w:rPr>
          <w:u w:val="single"/>
        </w:rPr>
        <w:t xml:space="preserve">(c)</w:t>
      </w:r>
      <w:r>
        <w:rPr/>
        <w:t xml:space="preserve">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In meeting the annual targets in (a) </w:t>
      </w:r>
      <w:r>
        <w:rPr>
          <w:u w:val="single"/>
        </w:rPr>
        <w:t xml:space="preserve">and (b)</w:t>
      </w:r>
      <w:r>
        <w:rPr/>
        <w:t xml:space="preserve"> of this subsection, </w:t>
      </w:r>
      <w:r>
        <w:rPr>
          <w:u w:val="single"/>
        </w:rPr>
        <w:t xml:space="preserve">except as provided in (a)(iv) of this subsection,</w:t>
      </w:r>
      <w:r>
        <w:rPr/>
        <w:t xml:space="preserve"> a qualifying utility shall calculate its annual load based on the average of the utility's load for the previous two years.</w:t>
      </w:r>
    </w:p>
    <w:p>
      <w:pPr>
        <w:spacing w:before="0" w:after="0" w:line="408" w:lineRule="exact"/>
        <w:ind w:left="0" w:right="0" w:firstLine="576"/>
        <w:jc w:val="left"/>
      </w:pPr>
      <w:r>
        <w:t>((</w:t>
      </w:r>
      <w:r>
        <w:rPr>
          <w:strike/>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r>
        <w:t>))</w:t>
      </w:r>
    </w:p>
    <w:p>
      <w:pPr>
        <w:spacing w:before="0" w:after="0" w:line="408" w:lineRule="exact"/>
        <w:ind w:left="0" w:right="0" w:firstLine="576"/>
        <w:jc w:val="left"/>
      </w:pPr>
      <w:r>
        <w:rPr/>
        <w:t xml:space="preserve">(e) </w:t>
      </w:r>
      <w:r>
        <w:rPr>
          <w:u w:val="single"/>
        </w:rPr>
        <w:t xml:space="preserve">Any utility acquiring a retail electric customer or customers that were formerly served in the same physical location by a qualifying utility shall comply with (a) of this subsection if the former utility is a consumer-owned utility, or (b) of this subsection if the former utility is an investor-owned utility when serving the entire retail load of the customer or customers.</w:t>
      </w:r>
    </w:p>
    <w:p>
      <w:pPr>
        <w:spacing w:before="0" w:after="0" w:line="408" w:lineRule="exact"/>
        <w:ind w:left="0" w:right="0" w:firstLine="576"/>
        <w:jc w:val="left"/>
      </w:pPr>
      <w:r>
        <w:rPr>
          <w:u w:val="single"/>
        </w:rPr>
        <w:t xml:space="preserve">(f)</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w:t>
      </w:r>
      <w:r>
        <w:rPr>
          <w:u w:val="single"/>
        </w:rPr>
        <w:t xml:space="preserve">that include low-income trainees and in which at least thirty percent of the trainees qualify as low-income. The apprenticeship program must be</w:t>
      </w:r>
      <w:r>
        <w:rPr/>
        <w:t xml:space="preserve">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(iii) A qualifying utility that acquires an eligible renewable resource may count that acquisition at one and one-half times its base value:</w:t>
      </w:r>
    </w:p>
    <w:p>
      <w:pPr>
        <w:spacing w:before="0" w:after="0" w:line="408" w:lineRule="exact"/>
        <w:ind w:left="0" w:right="0" w:firstLine="576"/>
        <w:jc w:val="left"/>
      </w:pPr>
      <w:r>
        <w:rPr>
          <w:u w:val="single"/>
        </w:rPr>
        <w:t xml:space="preserve">(A) Where the eligible renewable resource comes from a facility that commenced operation after December 31, 2005; and</w:t>
      </w:r>
    </w:p>
    <w:p>
      <w:pPr>
        <w:spacing w:before="0" w:after="0" w:line="408" w:lineRule="exact"/>
        <w:ind w:left="0" w:right="0" w:firstLine="576"/>
        <w:jc w:val="left"/>
      </w:pPr>
      <w:r>
        <w:rPr>
          <w:u w:val="single"/>
        </w:rPr>
        <w:t xml:space="preserve">(B) Where one hundred percent of the output of the facility will be used to offset utility bills of low-income customers.</w:t>
      </w:r>
    </w:p>
    <w:p>
      <w:pPr>
        <w:spacing w:before="0" w:after="0" w:line="408" w:lineRule="exact"/>
        <w:ind w:left="0" w:right="0" w:firstLine="576"/>
        <w:jc w:val="left"/>
      </w:pP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w:t>
      </w:r>
      <w:r>
        <w:t>((</w:t>
      </w:r>
      <w:r>
        <w:rPr>
          <w:strike/>
        </w:rPr>
        <w:t xml:space="preserve">(ii) and (iii)</w:t>
      </w:r>
      <w:r>
        <w:t>))</w:t>
      </w:r>
      <w:r>
        <w:rPr/>
        <w:t xml:space="preserve"> </w:t>
      </w:r>
      <w:r>
        <w:rPr>
          <w:u w:val="single"/>
        </w:rPr>
        <w:t xml:space="preserve">and (b)</w:t>
      </w:r>
      <w:r>
        <w:rPr/>
        <w:t xml:space="preserve">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(m) Beginning January 1, 2018, a qualifying utility or small utility may use eligible renewable resources as identified in RCW 19.285.030(12)(f) to meet its compliance obligations under this section. A qualifying utility may not transfer or sell these eligible renewable resources to another utility for compliance purposes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Except as provided in RCW 19.285.040(2)(a) or in subsection (4) of this section, each consumer-owned qualifying utility, small utility, and market customer may not use electricity from any of the following resources to meet any new energy or capacity needs:</w:t>
      </w:r>
    </w:p>
    <w:p>
      <w:pPr>
        <w:spacing w:before="0" w:after="0" w:line="408" w:lineRule="exact"/>
        <w:ind w:left="0" w:right="0" w:firstLine="576"/>
        <w:jc w:val="left"/>
      </w:pPr>
      <w:r>
        <w:rPr/>
        <w:t xml:space="preserve">(a) Coal-fired generation;</w:t>
      </w:r>
    </w:p>
    <w:p>
      <w:pPr>
        <w:spacing w:before="0" w:after="0" w:line="408" w:lineRule="exact"/>
        <w:ind w:left="0" w:right="0" w:firstLine="576"/>
        <w:jc w:val="left"/>
      </w:pPr>
      <w:r>
        <w:rPr/>
        <w:t xml:space="preserve">(b) Hydroelectric generation that requires new diversions, new impoundments, new bypass reaches, or expansion of existing reservoirs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(c) Natural gas-fired generation, except as provided in subsection (4)(i) of this section;</w:t>
      </w:r>
    </w:p>
    <w:p>
      <w:pPr>
        <w:spacing w:before="0" w:after="0" w:line="408" w:lineRule="exact"/>
        <w:ind w:left="0" w:right="0" w:firstLine="576"/>
        <w:jc w:val="left"/>
      </w:pPr>
      <w:r>
        <w:rPr/>
        <w:t xml:space="preserve">(d) Nuclear generation;</w:t>
      </w:r>
    </w:p>
    <w:p>
      <w:pPr>
        <w:spacing w:before="0" w:after="0" w:line="408" w:lineRule="exact"/>
        <w:ind w:left="0" w:right="0" w:firstLine="576"/>
        <w:jc w:val="left"/>
      </w:pPr>
      <w:r>
        <w:rPr/>
        <w:t xml:space="preserve">(e) Oil or diesel generation; or</w:t>
      </w:r>
    </w:p>
    <w:p>
      <w:pPr>
        <w:spacing w:before="0" w:after="0" w:line="408" w:lineRule="exact"/>
        <w:ind w:left="0" w:right="0" w:firstLine="576"/>
        <w:jc w:val="left"/>
      </w:pPr>
      <w:r>
        <w:rPr/>
        <w:t xml:space="preserve">(f) Waste incineration, in which electricity is derived from burning solid or liquid wastes from businesses, households, municipalities, or waste treatment operations.</w:t>
      </w:r>
    </w:p>
    <w:p>
      <w:pPr>
        <w:spacing w:before="0" w:after="0" w:line="408" w:lineRule="exact"/>
        <w:ind w:left="0" w:right="0" w:firstLine="576"/>
        <w:jc w:val="left"/>
      </w:pPr>
      <w:r>
        <w:rPr/>
        <w:t xml:space="preserve">(2)(a) The requirements of subsection (1) of this section apply, at minimum, to any new or increased:</w:t>
      </w:r>
    </w:p>
    <w:p>
      <w:pPr>
        <w:spacing w:before="0" w:after="0" w:line="408" w:lineRule="exact"/>
        <w:ind w:left="0" w:right="0" w:firstLine="576"/>
        <w:jc w:val="left"/>
      </w:pPr>
      <w:r>
        <w:rPr/>
        <w:t xml:space="preserve">(i) Ownership interest after April 1, 2018, in a new or existing electricity generation facility or unit; and</w:t>
      </w:r>
    </w:p>
    <w:p>
      <w:pPr>
        <w:spacing w:before="0" w:after="0" w:line="408" w:lineRule="exact"/>
        <w:ind w:left="0" w:right="0" w:firstLine="576"/>
        <w:jc w:val="left"/>
      </w:pPr>
      <w:r>
        <w:rPr/>
        <w:t xml:space="preserve">(ii) Contractual commitment after April 1, 2018, that obligates or allows a consumer-owned qualifying utility, small utility, or market customer to purchase a specified amount of megawatts or megawatt-hours from an electricity generation facility or unit, or a specified percentage of an electricity generation facility or unit.</w:t>
      </w:r>
    </w:p>
    <w:p>
      <w:pPr>
        <w:spacing w:before="0" w:after="0" w:line="408" w:lineRule="exact"/>
        <w:ind w:left="0" w:right="0" w:firstLine="576"/>
        <w:jc w:val="left"/>
      </w:pPr>
      <w:r>
        <w:rPr/>
        <w:t xml:space="preserve">(b) A consumer-owned qualifying utility, small utility, or market customer may not enter into a contract for electricity generation to meet new energy or capacity needs if the contract does not specify the sources or origins of the electricity generation.</w:t>
      </w:r>
    </w:p>
    <w:p>
      <w:pPr>
        <w:spacing w:before="0" w:after="0" w:line="408" w:lineRule="exact"/>
        <w:ind w:left="0" w:right="0" w:firstLine="576"/>
        <w:jc w:val="left"/>
      </w:pPr>
      <w:r>
        <w:rPr/>
        <w:t xml:space="preserve">(3) Except as provided in RCW 19.285.030(15)(b), any tradable certificate of proof of conservation from energy efficiency improvements or the nonpower attributes of a renewable resource, including but not limited to a renewable energy credit, associated with the portion of any resource or resources used to meet new energy or capacity needs under this section must be retired for the purposes of this section and cannot be sold, transferred, used for compliance with the requirements under this chapter, or used for other purposes. A consumer-owned qualifying utility, small utility, or market customer may not use a tradable certificate of proof of conservation achieved through efficiency improvements or the nonpower attributes of a renewable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(4) Nothing in this section precludes the use of any of the following resources to meet new energy or capacity needs:</w:t>
      </w:r>
    </w:p>
    <w:p>
      <w:pPr>
        <w:spacing w:before="0" w:after="0" w:line="408" w:lineRule="exact"/>
        <w:ind w:left="0" w:right="0" w:firstLine="576"/>
        <w:jc w:val="left"/>
      </w:pPr>
      <w:r>
        <w:rPr/>
        <w:t xml:space="preserve">(a) A consumer-owned qualifying utility's or small utility's contract high water mark allocation of the Bonneville power administration's tier 1 system as it exists on the effective date of this section;</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the effective date of this section, where the renewal or extension does not lead to any increase in the energy or capacity provided;</w:t>
      </w:r>
    </w:p>
    <w:p>
      <w:pPr>
        <w:spacing w:before="0" w:after="0" w:line="408" w:lineRule="exact"/>
        <w:ind w:left="0" w:right="0" w:firstLine="576"/>
        <w:jc w:val="left"/>
      </w:pPr>
      <w:r>
        <w:rPr/>
        <w:t xml:space="preserve">(d) Coal transition power through 2025;</w:t>
      </w:r>
    </w:p>
    <w:p>
      <w:pPr>
        <w:spacing w:before="0" w:after="0" w:line="408" w:lineRule="exact"/>
        <w:ind w:left="0" w:right="0" w:firstLine="576"/>
        <w:jc w:val="left"/>
      </w:pPr>
      <w:r>
        <w:rPr/>
        <w:t xml:space="preserve">(e) Generation resources owned as of the effective date of this section by a market customer and used by that market customer to meet its own needs, until the generation resources are at the end of the facility's useful life, are retired, or cease operations;</w:t>
      </w:r>
    </w:p>
    <w:p>
      <w:pPr>
        <w:spacing w:before="0" w:after="0" w:line="408" w:lineRule="exact"/>
        <w:ind w:left="0" w:right="0" w:firstLine="576"/>
        <w:jc w:val="left"/>
      </w:pPr>
      <w:r>
        <w:rPr/>
        <w:t xml:space="preserve">(f) Generation resources owned as of the effective date of this section by a consumer-owned qualifying utility or small utility and used by that utility to meet the needs of its customers, until the generation resources are at the end of the facility's useful life, are retired, or cease operations;</w:t>
      </w:r>
    </w:p>
    <w:p>
      <w:pPr>
        <w:spacing w:before="0" w:after="0" w:line="408" w:lineRule="exact"/>
        <w:ind w:left="0" w:right="0" w:firstLine="576"/>
        <w:jc w:val="left"/>
      </w:pPr>
      <w:r>
        <w:rPr/>
        <w:t xml:space="preserve">(g) Increased megawatt-hours from a generation facility that is owned by a consumer-owned qualifying utility or a small utility as of the effective date of this section, where the consumer-owned qualifying utility or small utility uses the increased megawatt-hours to serve the utility's customers and where the utility's ownership interest in the facility does not increase;</w:t>
      </w:r>
    </w:p>
    <w:p>
      <w:pPr>
        <w:spacing w:before="0" w:after="0" w:line="408" w:lineRule="exact"/>
        <w:ind w:left="0" w:right="0" w:firstLine="576"/>
        <w:jc w:val="left"/>
      </w:pPr>
      <w:r>
        <w:rPr/>
        <w:t xml:space="preserve">(h) Increased megawatt-hours from a generation facility that is owned by a market customer as of the effective date of this section, where the market customer uses the increased megawatt-hours to meet its own needs and where the market customer's ownership interest in the facility does not increase; and</w:t>
      </w:r>
    </w:p>
    <w:p>
      <w:pPr>
        <w:spacing w:before="0" w:after="0" w:line="408" w:lineRule="exact"/>
        <w:ind w:left="0" w:right="0" w:firstLine="576"/>
        <w:jc w:val="left"/>
      </w:pPr>
      <w:r>
        <w:rPr/>
        <w:t xml:space="preserve">(i) Electricity generation from any natural gas-fired generation facility that is in operation as of the effective date of this section where the total amount of natural gas generation acquired from all additions does not exceed five percent of the utility's or market customer's retail load for each year.</w:t>
      </w:r>
    </w:p>
    <w:p>
      <w:pPr>
        <w:spacing w:before="0" w:after="0" w:line="408" w:lineRule="exact"/>
        <w:ind w:left="0" w:right="0" w:firstLine="576"/>
        <w:jc w:val="left"/>
      </w:pPr>
      <w:r>
        <w:rPr/>
        <w:t xml:space="preserve">(5) The requirements of this section do not replace or modify the requirements established under RCW 19.285.040 for a consumer-owned qualifying utility, small utility, or market customer. A consumer-owned qualifying utility, small utility, or market customer must comply with the requirements of this section in addition to the requirements imposed elsewhere in this chapter. As provided in subsection (3) of this section, the portion of any resource or resources used to meet new energy or capacity needs under this section may not be used for compliance with the requirements under RCW 19.285.040.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2015 c 225 s 22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an annual renewable energy target established in RCW 19.285.040(2) is exempt from the administrative penalty in subsection (1) of this section for that year if the commission for investor-owned utilities or the auditor for all other qualifying utilities determines that the utility complied with RCW 19.285.040(2) </w:t>
      </w:r>
      <w:r>
        <w:t>((</w:t>
      </w:r>
      <w:r>
        <w:rPr>
          <w:strike/>
        </w:rPr>
        <w:t xml:space="preserve">(d) or (i)</w:t>
      </w:r>
      <w:r>
        <w:t>))</w:t>
      </w:r>
      <w:r>
        <w:rPr/>
        <w:t xml:space="preserve"> </w:t>
      </w:r>
      <w:r>
        <w:rPr>
          <w:u w:val="single"/>
        </w:rPr>
        <w:t xml:space="preserve">(j)</w:t>
      </w:r>
      <w:r>
        <w:rPr/>
        <w:t xml:space="preserve"> or 19.285.050(1).</w:t>
      </w:r>
    </w:p>
    <w:p>
      <w:pPr>
        <w:spacing w:before="0" w:after="0" w:line="408" w:lineRule="exact"/>
        <w:ind w:left="0" w:right="0" w:firstLine="576"/>
        <w:jc w:val="left"/>
      </w:pPr>
      <w:r>
        <w:rPr/>
        <w:t xml:space="preserve">(3) </w:t>
      </w:r>
      <w:r>
        <w:rPr>
          <w:u w:val="single"/>
        </w:rPr>
        <w:t xml:space="preserve">A small utility that fails to comply with the energy conservation targets established in RCW 19.285.040 shall pay the administrative penalty in subsection (1) of this section.</w:t>
      </w:r>
    </w:p>
    <w:p>
      <w:pPr>
        <w:spacing w:before="0" w:after="0" w:line="408" w:lineRule="exact"/>
        <w:ind w:left="0" w:right="0" w:firstLine="576"/>
        <w:jc w:val="left"/>
      </w:pPr>
      <w:r>
        <w:rPr>
          <w:u w:val="single"/>
        </w:rPr>
        <w:t xml:space="preserve">(4) A natural gas utility that fails to comply with the energy conservation targets established in RCW 19.285.040 shall pay an administrative penalty to the state of Washington in the amount of fifty dollars for each dekatherm of shortfall. Beginning January 1, 2020, this penalty must be adjusted annually according to the rate of the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u w:val="single"/>
        </w:rPr>
        <w:t xml:space="preserve">(5) A consumer-owned qualifying utility, small utility, or market customer that fails to comply with the requirements regarding new energy or capacity needs established in section 4 of this act shall pay an administrative penalty to the state of Washington of fifty dollars for each megawatt-hour of energy or megawatt of capacity from a generation resource listed in section 4(1) of this act that was used to meet new energy or capacity needs. This penalty must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u w:val="single"/>
        </w:rPr>
        <w:t xml:space="preserve">(6)</w:t>
      </w:r>
      <w:r>
        <w:rPr/>
        <w:t xml:space="preserve"> A qualifying utility </w:t>
      </w:r>
      <w:r>
        <w:rPr>
          <w:u w:val="single"/>
        </w:rPr>
        <w:t xml:space="preserve">or small utility</w:t>
      </w:r>
      <w:r>
        <w:rPr/>
        <w:t xml:space="preserve">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t>((</w:t>
      </w:r>
      <w:r>
        <w:rPr>
          <w:strike/>
        </w:rPr>
        <w:t xml:space="preserve">(4)</w:t>
      </w:r>
      <w:r>
        <w:t>))</w:t>
      </w:r>
      <w:r>
        <w:rPr/>
        <w:t xml:space="preserve"> </w:t>
      </w:r>
      <w:r>
        <w:rPr>
          <w:u w:val="single"/>
        </w:rPr>
        <w:t xml:space="preserve">(7) A natural gas utility must notify its retail natural gas customers in published form within three months of incurring a penalty regarding the size of the penalty and the reason it was incurred.</w:t>
      </w:r>
    </w:p>
    <w:p>
      <w:pPr>
        <w:spacing w:before="0" w:after="0" w:line="408" w:lineRule="exact"/>
        <w:ind w:left="0" w:right="0" w:firstLine="576"/>
        <w:jc w:val="left"/>
      </w:pPr>
      <w:r>
        <w:rPr>
          <w:u w:val="single"/>
        </w:rPr>
        <w:t xml:space="preserve">(8)</w:t>
      </w:r>
      <w:r>
        <w:rPr/>
        <w:t xml:space="preserve"> The commission shall determine if an investor-owned utility may recover the cost of this administrative penalty in electric </w:t>
      </w:r>
      <w:r>
        <w:rPr>
          <w:u w:val="single"/>
        </w:rPr>
        <w:t xml:space="preserve">or natural gas</w:t>
      </w:r>
      <w:r>
        <w:rPr/>
        <w:t xml:space="preserve"> rates, and may consider providing positive incentives for an investor-owned utility to exceed the targets established in RCW 19.285.040.</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enterprise services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For </w:t>
      </w:r>
      <w:r>
        <w:t>((</w:t>
      </w:r>
      <w:r>
        <w:rPr>
          <w:strike/>
        </w:rPr>
        <w:t xml:space="preserve">a qualifying utility that is</w:t>
      </w:r>
      <w:r>
        <w:t>))</w:t>
      </w:r>
      <w:r>
        <w:rPr/>
        <w:t xml:space="preserve">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For </w:t>
      </w:r>
      <w:r>
        <w:t>((</w:t>
      </w:r>
      <w:r>
        <w:rPr>
          <w:strike/>
        </w:rPr>
        <w:t xml:space="preserve">qualifying utilities that are not investor-owned utilities</w:t>
      </w:r>
      <w:r>
        <w:t>))</w:t>
      </w:r>
      <w:r>
        <w:rPr/>
        <w:t xml:space="preserve"> </w:t>
      </w:r>
      <w:r>
        <w:rPr>
          <w:u w:val="single"/>
        </w:rPr>
        <w:t xml:space="preserve">a consumer-owned utility and a small utility</w:t>
      </w:r>
      <w:r>
        <w:rPr/>
        <w:t xml:space="preserve">,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u w:val="single"/>
        </w:rPr>
        <w:t xml:space="preserve">(12) For a market customer, the attorney general is responsible for enforcing compliance with this chapter, except that the commission is responsible for enforcing compliance with RCW 19.285.040 for a market customer of an investor-owned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070</w:t>
      </w:r>
      <w:r>
        <w:rPr/>
        <w:t xml:space="preserve"> and 2007 c 1 s 7 are each amended to read as follows:</w:t>
      </w:r>
    </w:p>
    <w:p>
      <w:pPr>
        <w:spacing w:before="0" w:after="0" w:line="408" w:lineRule="exact"/>
        <w:ind w:left="0" w:right="0" w:firstLine="576"/>
        <w:jc w:val="left"/>
      </w:pPr>
      <w:r>
        <w:rPr/>
        <w:t xml:space="preserve">(1) On or before June 1, 2012, and annually thereafter, each qualifying utility shall report to the department on its progress in the preceding year in meeting the targets established in RCW 19.285.040, including expected electricity savings from the biennial conservation target, expenditures on conservation, actual electricity savings results, </w:t>
      </w:r>
      <w:r>
        <w:rPr>
          <w:u w:val="single"/>
        </w:rPr>
        <w:t xml:space="preserve">market customers' aggregated conservation expenditures and savings if applicable,</w:t>
      </w:r>
      <w:r>
        <w:rPr/>
        <w:t xml:space="preserve"> the utility's annual load for the prior two years, the amount of megawatt</w:t>
      </w:r>
      <w:r>
        <w:rPr/>
        <w:noBreakHyphen/>
      </w:r>
      <w:r>
        <w:rPr/>
        <w:t xml:space="preserve">hours needed to meet the annual renewable energy target, the amount of megawatt</w:t>
      </w:r>
      <w:r>
        <w:rPr/>
        <w:noBreakHyphen/>
      </w:r>
      <w:r>
        <w:rPr/>
        <w:t xml:space="preserve">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 For each year that a qualifying utility elects to demonstrate alternative compliance under RCW 19.285.040(2) </w:t>
      </w:r>
      <w:r>
        <w:t>((</w:t>
      </w:r>
      <w:r>
        <w:rPr>
          <w:strike/>
        </w:rPr>
        <w:t xml:space="preserve">(d) or (i)</w:t>
      </w:r>
      <w:r>
        <w:t>))</w:t>
      </w:r>
      <w:r>
        <w:rPr/>
        <w:t xml:space="preserve"> </w:t>
      </w:r>
      <w:r>
        <w:rPr>
          <w:u w:val="single"/>
        </w:rPr>
        <w:t xml:space="preserve">(j)</w:t>
      </w:r>
      <w:r>
        <w:rPr/>
        <w:t xml:space="preserve"> or 19.285.050(1), it must include in its annual report relevant data to demonstrate that it met the criteria in that section. A qualifying utility may submit its report to the department in conjunction with its annual obligations in chapter 19.29A RCW.</w:t>
      </w:r>
    </w:p>
    <w:p>
      <w:pPr>
        <w:spacing w:before="0" w:after="0" w:line="408" w:lineRule="exact"/>
        <w:ind w:left="0" w:right="0" w:firstLine="576"/>
        <w:jc w:val="left"/>
      </w:pPr>
      <w:r>
        <w:rPr/>
        <w:t xml:space="preserve">(2) </w:t>
      </w:r>
      <w:r>
        <w:t>((</w:t>
      </w:r>
      <w:r>
        <w:rPr>
          <w:strike/>
        </w:rPr>
        <w:t xml:space="preserve">A qualifying utility that is an</w:t>
      </w:r>
      <w:r>
        <w:t>))</w:t>
      </w:r>
      <w:r>
        <w:rPr/>
        <w:t xml:space="preserve"> </w:t>
      </w:r>
      <w:r>
        <w:rPr>
          <w:u w:val="single"/>
        </w:rPr>
        <w:t xml:space="preserve">On or before June 1, 2022, and annually thereafter, each small utility shall report to the department on its progress in the preceding year in meeting the conservation targets established in RCW 19.285.040, including biennial retail load calculations, expected electricity savings, expenditures on conservation, actual electricity savings results, and if applicable, market customers' aggregated conservation expenditures and savings.</w:t>
      </w:r>
    </w:p>
    <w:p>
      <w:pPr>
        <w:spacing w:before="0" w:after="0" w:line="408" w:lineRule="exact"/>
        <w:ind w:left="0" w:right="0" w:firstLine="576"/>
        <w:jc w:val="left"/>
      </w:pPr>
      <w:r>
        <w:rPr>
          <w:u w:val="single"/>
        </w:rPr>
        <w:t xml:space="preserve">(3) On or before June 1, 2022, and annually thereafter, each natural gas utility shall report to the commission on its progress in the preceding year in meeting the conservation targets established in RCW 19.285.040, including biennial retail load calculations, expected natural gas savings, expenditures on conservation, and actual natural gas savings results. The report must include an assessment of the utility's expected timeline for serving its retail load with fifty percent renewable natural gas, seventy percent renewable natural gas, and ninety percent renewable natural gas. For the purposes of this subsection, "renewable natural gas" means a methane-rich gas derived from organic feedstocks that has been conditioned to meet standards for natural gas derived from fossil fuel sources.</w:t>
      </w:r>
    </w:p>
    <w:p>
      <w:pPr>
        <w:spacing w:before="0" w:after="0" w:line="408" w:lineRule="exact"/>
        <w:ind w:left="0" w:right="0" w:firstLine="576"/>
        <w:jc w:val="left"/>
      </w:pPr>
      <w:r>
        <w:rPr>
          <w:u w:val="single"/>
        </w:rPr>
        <w:t xml:space="preserve">(4) On or before June 1, 2019, and each year thereafter, each consumer-owned qualifying utility, small utility, and market customer shall report to the department on the electricity resources used to meet any new energy or capacity needs in accordance with section 4 of this act, including but not limited to the amount of megawatt-hours or megawatts needed, and the amount of megawatt-hours of each type of resource acquired, including those resources exempted from compliance under section 4(4) of this act.</w:t>
      </w:r>
    </w:p>
    <w:p>
      <w:pPr>
        <w:spacing w:before="0" w:after="0" w:line="408" w:lineRule="exact"/>
        <w:ind w:left="0" w:right="0" w:firstLine="576"/>
        <w:jc w:val="left"/>
      </w:pPr>
      <w:r>
        <w:rPr>
          <w:u w:val="single"/>
        </w:rPr>
        <w:t xml:space="preserve">(5) Each</w:t>
      </w:r>
      <w:r>
        <w:rPr/>
        <w:t xml:space="preserve"> investor</w:t>
      </w:r>
      <w:r>
        <w:rPr/>
        <w:noBreakHyphen/>
      </w:r>
      <w:r>
        <w:rPr/>
        <w:t xml:space="preserve">owned utility shall also report all information required in subsection (1) of this section to the commission, and </w:t>
      </w:r>
      <w:r>
        <w:t>((</w:t>
      </w:r>
      <w:r>
        <w:rPr>
          <w:strike/>
        </w:rPr>
        <w:t xml:space="preserve">all other qualifying utilities</w:t>
      </w:r>
      <w:r>
        <w:t>))</w:t>
      </w:r>
      <w:r>
        <w:rPr/>
        <w:t xml:space="preserve"> </w:t>
      </w:r>
      <w:r>
        <w:rPr>
          <w:u w:val="single"/>
        </w:rPr>
        <w:t xml:space="preserve">each consumer-owned utility</w:t>
      </w:r>
      <w:r>
        <w:rPr/>
        <w:t xml:space="preserve"> shall also make all information required in subsection</w:t>
      </w:r>
      <w:r>
        <w:rPr>
          <w:u w:val="single"/>
        </w:rPr>
        <w:t xml:space="preserve">s</w:t>
      </w:r>
      <w:r>
        <w:rPr/>
        <w:t xml:space="preserve"> (1) </w:t>
      </w:r>
      <w:r>
        <w:rPr>
          <w:u w:val="single"/>
        </w:rPr>
        <w:t xml:space="preserve">through (4)</w:t>
      </w:r>
      <w:r>
        <w:rPr/>
        <w:t xml:space="preserve"> of this section available to the auditor.</w:t>
      </w:r>
    </w:p>
    <w:p>
      <w:pPr>
        <w:spacing w:before="0" w:after="0" w:line="408" w:lineRule="exact"/>
        <w:ind w:left="0" w:right="0" w:firstLine="576"/>
        <w:jc w:val="left"/>
      </w:pPr>
      <w:r>
        <w:t>((</w:t>
      </w:r>
      <w:r>
        <w:rPr>
          <w:strike/>
        </w:rPr>
        <w:t xml:space="preserve">(3) A</w:t>
      </w:r>
      <w:r>
        <w:t>))</w:t>
      </w:r>
      <w:r>
        <w:rPr/>
        <w:t xml:space="preserve"> </w:t>
      </w:r>
      <w:r>
        <w:rPr>
          <w:u w:val="single"/>
        </w:rPr>
        <w:t xml:space="preserve">(6) Each</w:t>
      </w:r>
      <w:r>
        <w:rPr/>
        <w:t xml:space="preserve"> qualifying utility</w:t>
      </w:r>
      <w:r>
        <w:rPr>
          <w:u w:val="single"/>
        </w:rPr>
        <w:t xml:space="preserve">, natural gas utility, and small utility</w:t>
      </w:r>
      <w:r>
        <w:rPr/>
        <w:t xml:space="preserve"> shall also make reports required in this section available to its customers.</w:t>
      </w:r>
    </w:p>
    <w:p>
      <w:pPr>
        <w:spacing w:before="0" w:after="0" w:line="408" w:lineRule="exact"/>
        <w:ind w:left="0" w:right="0" w:firstLine="576"/>
        <w:jc w:val="left"/>
      </w:pPr>
      <w:r>
        <w:rPr>
          <w:u w:val="single"/>
        </w:rPr>
        <w:t xml:space="preserve">(7) Each market customer shall make all information required in subsection (4) of this section available to the office of the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2017 c 315 s 3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w:t>
      </w:r>
      <w:r>
        <w:t>((</w:t>
      </w:r>
      <w:r>
        <w:rPr>
          <w:strike/>
        </w:rPr>
        <w:t xml:space="preserve">qualifying utilities that are not investor</w:t>
      </w:r>
      <w:r>
        <w:rPr/>
        <w:noBreakHyphen/>
      </w:r>
      <w:r>
        <w:rPr>
          <w:strike/>
        </w:rPr>
        <w:t xml:space="preserve">owned</w:t>
      </w:r>
      <w:r>
        <w:t>))</w:t>
      </w:r>
      <w:r>
        <w:rPr/>
        <w:t xml:space="preserve"> </w:t>
      </w:r>
      <w:r>
        <w:rPr>
          <w:u w:val="single"/>
        </w:rPr>
        <w:t xml:space="preserve">consumer-owned</w:t>
      </w:r>
      <w:r>
        <w:rPr/>
        <w:t xml:space="preserve"> utilities. Those rules include, but are not limited to, rules associated with a qualifying utility's development of conservation targets under RCW 19.285.040(1); </w:t>
      </w:r>
      <w:r>
        <w:rPr>
          <w:u w:val="single"/>
        </w:rPr>
        <w:t xml:space="preserve">a small utility's conservation acquisition targets under RCW 19.285.040;</w:t>
      </w:r>
      <w:r>
        <w:rPr/>
        <w:t xml:space="preserve"> a qualifying utility's decision to pursue alternative compliance in RCW 19.285.040(2) </w:t>
      </w:r>
      <w:r>
        <w:t>((</w:t>
      </w:r>
      <w:r>
        <w:rPr>
          <w:strike/>
        </w:rPr>
        <w:t xml:space="preserve">(d) or (i)</w:t>
      </w:r>
      <w:r>
        <w:t>))</w:t>
      </w:r>
      <w:r>
        <w:rPr/>
        <w:t xml:space="preserve"> </w:t>
      </w:r>
      <w:r>
        <w:rPr>
          <w:u w:val="single"/>
        </w:rPr>
        <w:t xml:space="preserve">(j)</w:t>
      </w:r>
      <w:r>
        <w:rPr/>
        <w:t xml:space="preserve"> or 19.285.050(1); the format and content of reports required in RCW 19.285.070; and the development of a methodology for calculating baseline levels of generation under RCW 19.285.030(12)</w:t>
      </w:r>
      <w:r>
        <w:t>((</w:t>
      </w:r>
      <w:r>
        <w:rPr>
          <w:strike/>
        </w:rPr>
        <w:t xml:space="preserve">(f)</w:t>
      </w:r>
      <w:r>
        <w:t>))</w:t>
      </w:r>
      <w:r>
        <w:rPr/>
        <w:t xml:space="preserve"> </w:t>
      </w:r>
      <w:r>
        <w:rPr>
          <w:u w:val="single"/>
        </w:rPr>
        <w:t xml:space="preserve">(g)</w:t>
      </w:r>
      <w:r>
        <w:rPr/>
        <w:t xml:space="preserve">. Nothing in this subsection may be construed to restrict the rate-making authority of the commission</w:t>
      </w:r>
      <w:r>
        <w:rPr>
          <w:u w:val="single"/>
        </w:rPr>
        <w:t xml:space="preserve">, a qualifying utility,</w:t>
      </w:r>
      <w:r>
        <w:rPr/>
        <w:t xml:space="preserve"> or a </w:t>
      </w:r>
      <w:r>
        <w:t>((</w:t>
      </w:r>
      <w:r>
        <w:rPr>
          <w:strike/>
        </w:rPr>
        <w:t xml:space="preserve">qualifying</w:t>
      </w:r>
      <w:r>
        <w:t>))</w:t>
      </w:r>
      <w:r>
        <w:rPr/>
        <w:t xml:space="preserve"> </w:t>
      </w:r>
      <w:r>
        <w:rPr>
          <w:u w:val="single"/>
        </w:rPr>
        <w:t xml:space="preserve">small</w:t>
      </w:r>
      <w:r>
        <w:rPr/>
        <w:t xml:space="preserve"> utility as otherwise provided by law.</w:t>
      </w:r>
    </w:p>
    <w:p>
      <w:pPr>
        <w:spacing w:before="0" w:after="0" w:line="408" w:lineRule="exact"/>
        <w:ind w:left="0" w:right="0" w:firstLine="576"/>
        <w:jc w:val="left"/>
      </w:pPr>
      <w:r>
        <w:rPr/>
        <w:t xml:space="preserve">(3) </w:t>
      </w:r>
      <w:r>
        <w:rPr>
          <w:u w:val="single"/>
        </w:rPr>
        <w:t xml:space="preserve">The department shall adopt rules to ensure proper implementation of this chapter as it applies to market customers. The rules must include, but are not limited to, rules associated with a market customer's acquisition of resources in accordance with section 4 of this act and the format and content of reports required under RCW 19.285.070.</w:t>
      </w:r>
    </w:p>
    <w:p>
      <w:pPr>
        <w:spacing w:before="0" w:after="0" w:line="408" w:lineRule="exact"/>
        <w:ind w:left="0" w:right="0" w:firstLine="576"/>
        <w:jc w:val="left"/>
      </w:pPr>
      <w:r>
        <w:rPr>
          <w:u w:val="single"/>
        </w:rPr>
        <w:t xml:space="preserve">(4)</w:t>
      </w:r>
      <w:r>
        <w:rPr/>
        <w:t xml:space="preserve">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c5d1033a288b43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078423b2624e5c" /><Relationship Type="http://schemas.openxmlformats.org/officeDocument/2006/relationships/footer" Target="/word/footer.xml" Id="Rc5d1033a288b4330" /></Relationships>
</file>