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e508415fea47f0" /></Relationships>
</file>

<file path=word/document.xml><?xml version="1.0" encoding="utf-8"?>
<w:document xmlns:w="http://schemas.openxmlformats.org/wordprocessingml/2006/main">
  <w:body>
    <w:p>
      <w:r>
        <w:t>H-3029.1</w:t>
      </w:r>
    </w:p>
    <w:p>
      <w:pPr>
        <w:jc w:val="center"/>
      </w:pPr>
      <w:r>
        <w:t>_______________________________________________</w:t>
      </w:r>
    </w:p>
    <w:p/>
    <w:p>
      <w:pPr>
        <w:jc w:val="center"/>
      </w:pPr>
      <w:r>
        <w:rPr>
          <w:b/>
        </w:rPr>
        <w:t>HOUSE BILL 2290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Wylie, Harris, Dolan, and Stonier</w:t>
      </w:r>
    </w:p>
    <w:p/>
    <w:p>
      <w:r>
        <w:rPr>
          <w:t xml:space="preserve">Prefiled 12/15/17.</w:t>
        </w:rPr>
      </w:r>
      <w:r>
        <w:rPr>
          <w:t xml:space="preserve">Read first time 01/08/18.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process for donating low-value surplus property owned by a city-owned utility; and amending RCW 35.94.040.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1973 1st ex.s. c 95 s 1 are each amended to read as follows:</w:t>
      </w:r>
    </w:p>
    <w:p>
      <w:pPr>
        <w:spacing w:before="0" w:after="0" w:line="408" w:lineRule="exact"/>
        <w:ind w:left="0" w:right="0" w:firstLine="576"/>
        <w:jc w:val="left"/>
      </w:pPr>
      <w:r>
        <w:rPr/>
        <w:t xml:space="preserve">Whenever a city shall determine, by resolution of its legislative authority, that any lands, property, or equipment originally acquired for public utility purposes is surplus to the city's needs and is not required for providing continued public utility service </w:t>
      </w:r>
      <w:r>
        <w:rPr>
          <w:u w:val="single"/>
        </w:rPr>
        <w:t xml:space="preserve">and has an estimated value of greater than fifty thousand dollars</w:t>
      </w:r>
      <w:r>
        <w:rPr/>
        <w:t xml:space="preserv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t xml:space="preserve">The provisions of RCW 35.94.020 and 35.94.030 shall not apply to dispositions authorized by this section. </w:t>
      </w:r>
      <w:r>
        <w:rPr>
          <w:u w:val="single"/>
        </w:rPr>
        <w:t xml:space="preserve">The provisions of this section and RCW 35.94.020 and 35.94.030 shall not apply to the disposition of any lands, property, or equipment originally acquired for public utility purposes that is surplus to the city's needs and is not required for providing continued public utility service and has an estimated value of fifty thousand dollars or less.</w:t>
      </w:r>
    </w:p>
    <w:p/>
    <w:p>
      <w:pPr>
        <w:jc w:val="center"/>
      </w:pPr>
      <w:r>
        <w:rPr>
          <w:b/>
        </w:rPr>
        <w:t>--- END ---</w:t>
      </w:r>
    </w:p>
    <w:sectPr>
      <w:pgNumType w:start="1"/>
      <w:footerReference xmlns:r="http://schemas.openxmlformats.org/officeDocument/2006/relationships" r:id="Rf8ab71e0c6304a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1fa7205aa342ab" /><Relationship Type="http://schemas.openxmlformats.org/officeDocument/2006/relationships/footer" Target="/word/footer.xml" Id="Rf8ab71e0c6304a5d" /></Relationships>
</file>