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d763d2e9e4b01" /></Relationships>
</file>

<file path=word/document.xml><?xml version="1.0" encoding="utf-8"?>
<w:document xmlns:w="http://schemas.openxmlformats.org/wordprocessingml/2006/main">
  <w:body>
    <w:p>
      <w:r>
        <w:t>H-2919.2</w:t>
      </w:r>
    </w:p>
    <w:p>
      <w:pPr>
        <w:jc w:val="center"/>
      </w:pPr>
      <w:r>
        <w:t>_______________________________________________</w:t>
      </w:r>
    </w:p>
    <w:p/>
    <w:p>
      <w:pPr>
        <w:jc w:val="center"/>
      </w:pPr>
      <w:r>
        <w:rPr>
          <w:b/>
        </w:rPr>
        <w:t>HOUSE BILL 2241</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 DeBolt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70.340.130, 28B.10.027, and 28B.50.360; amending 2015 3rd sp.s. c 3 ss 1002, 1026, 1028, 6005, 3118, 3101, 3198, 3200, 3202, 3204, 3197, 3188, 3187, and 5034 (uncodified); amending 2016 sp.s. c 35 ss 1008, 1015, 1016, 2011, 3018, 3026, and 5004 (uncodified); reenacting and amending RCW 43.19.501; adding new sections to 2015 3rd sp.s. c 3 (uncodified);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1001, chapter 35, Laws of 2016 sp. sess. and section 6005,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March 1, 2018. If the terms and conditions of this subsection are not met by March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$199,435,000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$129,895,000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$49,523,000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$17,128,000</w:t>
      </w:r>
    </w:p>
    <w:p>
      <w:pPr>
        <w:spacing w:before="120" w:after="0" w:line="408" w:lineRule="exact"/>
        <w:ind w:left="0" w:right="0" w:firstLine="576"/>
        <w:jc w:val="left"/>
        <w:tabs>
          <w:tab w:val="right" w:leader="dot" w:pos="9936"/>
        </w:tabs>
      </w:pPr>
      <w:r>
        <w:rPr/>
        <w:t xml:space="preserve">Prior Biennia (Expenditures)</w:t>
      </w:r>
      <w:r>
        <w:tab/>
      </w:r>
      <w:r>
        <w:rPr/>
        <w:t xml:space="preserve">$132,896,000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$16,511,000</w:t>
      </w:r>
    </w:p>
    <w:p>
      <w:pPr>
        <w:spacing w:before="120" w:after="0" w:line="408" w:lineRule="exact"/>
        <w:ind w:left="0" w:right="0" w:firstLine="576"/>
        <w:jc w:val="left"/>
        <w:tabs>
          <w:tab w:val="right" w:leader="dot" w:pos="9936"/>
        </w:tabs>
      </w:pPr>
      <w:r>
        <w:rPr/>
        <w:t xml:space="preserve">Prior Biennia (Expenditures)</w:t>
      </w:r>
      <w:r>
        <w:tab/>
      </w:r>
      <w:r>
        <w:rPr/>
        <w:t xml:space="preserve">$21,630,000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1041, chapter 3, Laws of 2015 3rd sp. sess., provided that the "New Life Community Development Agency" project may be combined with the "New Life CDA" project in project number 30000188.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 Laws of 2015 3rd sp. sess., provided that the "New Life CDA" project may be combined with the "New Life Community Development Agency" project in project number 30000185.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$3,404,000</w:t>
      </w:r>
    </w:p>
    <w:p>
      <w:pPr>
        <w:spacing w:before="120" w:after="0" w:line="408" w:lineRule="exact"/>
        <w:ind w:left="0" w:right="0" w:firstLine="576"/>
        <w:jc w:val="left"/>
        <w:tabs>
          <w:tab w:val="right" w:leader="dot" w:pos="9936"/>
        </w:tabs>
      </w:pPr>
      <w:r>
        <w:rPr/>
        <w:t xml:space="preserve">Prior Biennia (Expenditures)</w:t>
      </w:r>
      <w:r>
        <w:tab/>
      </w:r>
      <w:r>
        <w:rPr/>
        <w:t xml:space="preserve">$21,596,000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$4,707,000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$3,105,000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$10,357,000</w:t>
      </w:r>
    </w:p>
    <w:p>
      <w:pPr>
        <w:spacing w:before="120" w:after="0" w:line="408" w:lineRule="exact"/>
        <w:ind w:left="0" w:right="0" w:firstLine="576"/>
        <w:jc w:val="left"/>
        <w:tabs>
          <w:tab w:val="right" w:leader="dot" w:pos="9936"/>
        </w:tabs>
      </w:pPr>
      <w:r>
        <w:rPr/>
        <w:t xml:space="preserve">Prior Biennia (Expenditures)</w:t>
      </w:r>
      <w:r>
        <w:tab/>
      </w:r>
      <w:r>
        <w:rPr/>
        <w:t xml:space="preserve">$10,502,000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$21,276,000</w:t>
      </w:r>
    </w:p>
    <w:p>
      <w:pPr>
        <w:spacing w:before="120" w:after="0" w:line="408" w:lineRule="exact"/>
        <w:ind w:left="0" w:right="0" w:firstLine="576"/>
        <w:jc w:val="left"/>
        <w:tabs>
          <w:tab w:val="right" w:leader="dot" w:pos="9936"/>
        </w:tabs>
      </w:pPr>
      <w:r>
        <w:rPr/>
        <w:t xml:space="preserve">Prior Biennia (Expenditures)</w:t>
      </w:r>
      <w:r>
        <w:tab/>
      </w:r>
      <w:r>
        <w:rPr/>
        <w:t xml:space="preserve">$3,724,000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$780,000</w:t>
      </w:r>
    </w:p>
    <w:p>
      <w:pPr>
        <w:spacing w:before="120" w:after="0" w:line="408" w:lineRule="exact"/>
        <w:ind w:left="0" w:right="0" w:firstLine="576"/>
        <w:jc w:val="left"/>
        <w:tabs>
          <w:tab w:val="right" w:leader="dot" w:pos="9936"/>
        </w:tabs>
      </w:pPr>
      <w:r>
        <w:rPr/>
        <w:t xml:space="preserve">Prior Biennia (Expenditures)</w:t>
      </w:r>
      <w:r>
        <w:tab/>
      </w:r>
      <w:r>
        <w:rPr/>
        <w:t xml:space="preserve">$14,220,000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$2,918,000</w:t>
      </w:r>
    </w:p>
    <w:p>
      <w:pPr>
        <w:spacing w:before="120" w:after="0" w:line="408" w:lineRule="exact"/>
        <w:ind w:left="0" w:right="0" w:firstLine="576"/>
        <w:jc w:val="left"/>
        <w:tabs>
          <w:tab w:val="right" w:leader="dot" w:pos="9936"/>
        </w:tabs>
      </w:pPr>
      <w:r>
        <w:rPr/>
        <w:t xml:space="preserve">Prior Biennia (Expenditures)</w:t>
      </w:r>
      <w:r>
        <w:tab/>
      </w:r>
      <w:r>
        <w:rPr/>
        <w:t xml:space="preserve">$2,082,000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$8,528,000</w:t>
      </w:r>
    </w:p>
    <w:p>
      <w:pPr>
        <w:spacing w:before="120" w:after="0" w:line="408" w:lineRule="exact"/>
        <w:ind w:left="0" w:right="0" w:firstLine="576"/>
        <w:jc w:val="left"/>
        <w:tabs>
          <w:tab w:val="right" w:leader="dot" w:pos="9936"/>
        </w:tabs>
      </w:pPr>
      <w:r>
        <w:rPr/>
        <w:t xml:space="preserve">Prior Biennia (Expenditures)</w:t>
      </w:r>
      <w:r>
        <w:tab/>
      </w:r>
      <w:r>
        <w:rPr/>
        <w:t xml:space="preserve">$2,835,000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of this section,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(a) $4,000,000 is provided solely for crisis diversion beds that are not subject to federal funding restrictions that apply to institutions of mental diseases; and</w:t>
      </w:r>
    </w:p>
    <w:p>
      <w:pPr>
        <w:spacing w:before="0" w:after="0" w:line="408" w:lineRule="exact"/>
        <w:ind w:left="0" w:right="0" w:firstLine="576"/>
        <w:jc w:val="left"/>
      </w:pPr>
      <w:r>
        <w:rPr/>
        <w:t xml:space="preserve">(b) $4,000,000 is provided solely for the department to provide grants to community hospitals or freestanding evaluation and treatment providers to develop capacity for beds to serve individuals on ninety or one hundred eighty-day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$28,536,000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ind w:left="0" w:right="0" w:firstLine="576"/>
        <w:jc w:val="left"/>
        <w:tabs>
          <w:tab w:val="right" w:leader="dot" w:pos="9936"/>
        </w:tabs>
      </w:pPr>
      <w:r>
        <w:rPr/>
        <w:t xml:space="preserve">Prior Biennia (Expenditures)</w:t>
      </w:r>
      <w:r>
        <w:tab/>
      </w:r>
      <w:r>
        <w:rPr/>
        <w:t xml:space="preserve">$9,442,000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$3,671,000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$7,963,000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$8,479,000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$4,998,000</w:t>
      </w:r>
    </w:p>
    <w:p>
      <w:pPr>
        <w:spacing w:before="120" w:after="0" w:line="408" w:lineRule="exact"/>
        <w:ind w:left="0" w:right="0" w:firstLine="576"/>
        <w:jc w:val="left"/>
        <w:tabs>
          <w:tab w:val="right" w:leader="dot" w:pos="9936"/>
        </w:tabs>
      </w:pPr>
      <w:r>
        <w:rPr/>
        <w:t xml:space="preserve">Prior Biennia (Expenditures)</w:t>
      </w:r>
      <w:r>
        <w:tab/>
      </w:r>
      <w:r>
        <w:rPr/>
        <w:t xml:space="preserve">$31,052,000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$7,376,000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$18,327,000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$5,904,000</w:t>
      </w:r>
    </w:p>
    <w:p>
      <w:pPr>
        <w:tabs>
          <w:tab w:val="right" w:leader="dot" w:pos="9936"/>
        </w:tabs>
        <w:ind w:left="0" w:right="0" w:firstLine="1440"/>
      </w:pPr>
      <w:r>
        <w:rPr/>
        <w:t xml:space="preserve">Subtotal Reappropriation</w:t>
      </w:r>
      <w:r>
        <w:tab/>
      </w:r>
      <w:r>
        <w:rPr/>
        <w:t xml:space="preserve">$5,993,000</w:t>
      </w:r>
    </w:p>
    <w:p>
      <w:pPr>
        <w:spacing w:before="120" w:after="0" w:line="408" w:lineRule="exact"/>
        <w:ind w:left="0" w:right="0" w:firstLine="576"/>
        <w:jc w:val="left"/>
        <w:tabs>
          <w:tab w:val="right" w:leader="dot" w:pos="9936"/>
        </w:tabs>
      </w:pPr>
      <w:r>
        <w:rPr/>
        <w:t xml:space="preserve">Prior Biennia (Expenditures)</w:t>
      </w:r>
      <w:r>
        <w:tab/>
      </w:r>
      <w:r>
        <w:rPr/>
        <w:t xml:space="preserve">$26,135,000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$38,857,000</w:t>
      </w:r>
    </w:p>
    <w:p>
      <w:pPr>
        <w:spacing w:before="120" w:after="0" w:line="408" w:lineRule="exact"/>
        <w:ind w:left="0" w:right="0" w:firstLine="576"/>
        <w:jc w:val="left"/>
        <w:tabs>
          <w:tab w:val="right" w:leader="dot" w:pos="9936"/>
        </w:tabs>
      </w:pPr>
      <w:r>
        <w:rPr/>
        <w:t xml:space="preserve">Prior Biennia (Expenditures)</w:t>
      </w:r>
      <w:r>
        <w:tab/>
      </w:r>
      <w:r>
        <w:rPr/>
        <w:t xml:space="preserve">$5,542,000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$88,204,000</w:t>
      </w:r>
    </w:p>
    <w:p>
      <w:pPr>
        <w:spacing w:before="120" w:after="0" w:line="408" w:lineRule="exact"/>
        <w:ind w:left="0" w:right="0" w:firstLine="576"/>
        <w:jc w:val="left"/>
        <w:tabs>
          <w:tab w:val="right" w:leader="dot" w:pos="9936"/>
        </w:tabs>
      </w:pPr>
      <w:r>
        <w:rPr/>
        <w:t xml:space="preserve">Prior Biennia (Expenditures)</w:t>
      </w:r>
      <w:r>
        <w:tab/>
      </w:r>
      <w:r>
        <w:rPr/>
        <w:t xml:space="preserve">$41,965,000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$67,687,000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Cost Effective K-3 Classrooms Assessment (30000053)</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$1,550,000</w:t>
      </w:r>
    </w:p>
    <w:p>
      <w:pPr>
        <w:tabs>
          <w:tab w:val="right" w:leader="dot" w:pos="9936"/>
        </w:tabs>
        <w:ind w:left="0" w:right="0" w:firstLine="1440"/>
      </w:pPr>
      <w:r>
        <w:rPr/>
        <w:t xml:space="preserve">Subtotal Reappropriation</w:t>
      </w:r>
      <w:r>
        <w:tab/>
      </w:r>
      <w:r>
        <w:rPr/>
        <w:t xml:space="preserve">$4,691,000</w:t>
      </w:r>
    </w:p>
    <w:p>
      <w:pPr>
        <w:spacing w:before="120" w:after="0" w:line="408" w:lineRule="exact"/>
        <w:ind w:left="0" w:right="0" w:firstLine="576"/>
        <w:jc w:val="left"/>
        <w:tabs>
          <w:tab w:val="right" w:leader="dot" w:pos="9936"/>
        </w:tabs>
      </w:pPr>
      <w:r>
        <w:rPr/>
        <w:t xml:space="preserve">Prior Biennia (Expenditures)</w:t>
      </w:r>
      <w:r>
        <w:tab/>
      </w:r>
      <w:r>
        <w:rPr/>
        <w:t xml:space="preserve">$2,727,000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$360,000</w:t>
      </w:r>
    </w:p>
    <w:p>
      <w:pPr>
        <w:tabs>
          <w:tab w:val="right" w:leader="dot" w:pos="9936"/>
        </w:tabs>
        <w:ind w:left="0" w:right="0" w:firstLine="1440"/>
      </w:pPr>
      <w:r>
        <w:rPr/>
        <w:t xml:space="preserve">Subtotal Reappropriation</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$330,000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$1,420,000</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$846,000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$84,000</w:t>
      </w:r>
    </w:p>
    <w:p>
      <w:pPr>
        <w:tabs>
          <w:tab w:val="right" w:leader="dot" w:pos="9936"/>
        </w:tabs>
        <w:ind w:left="0" w:right="0" w:firstLine="1440"/>
      </w:pPr>
      <w:r>
        <w:rPr/>
        <w:t xml:space="preserve">Subtotal Appropriation</w:t>
      </w:r>
      <w:r>
        <w:tab/>
      </w:r>
      <w:r>
        <w:rPr/>
        <w:t xml:space="preserve">$2,680,000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1022,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tabs>
          <w:tab w:val="right" w:leader="dot" w:pos="9936"/>
        </w:tabs>
        <w:ind w:left="0" w:right="0" w:firstLine="1440"/>
      </w:pPr>
      <w:r>
        <w:rPr/>
        <w:t xml:space="preserve">Subtotal Reappropriation</w:t>
      </w:r>
      <w:r>
        <w:tab/>
      </w:r>
      <w:r>
        <w:rPr/>
        <w:t xml:space="preserve">$5,057,000</w:t>
      </w:r>
    </w:p>
    <w:p>
      <w:pPr>
        <w:spacing w:before="120" w:after="0" w:line="408" w:lineRule="exact"/>
        <w:ind w:left="0" w:right="0" w:firstLine="576"/>
        <w:jc w:val="left"/>
        <w:tabs>
          <w:tab w:val="right" w:leader="dot" w:pos="9936"/>
        </w:tabs>
      </w:pPr>
      <w:r>
        <w:rPr/>
        <w:t xml:space="preserve">Prior Biennia (Expenditures)</w:t>
      </w:r>
      <w:r>
        <w:tab/>
      </w:r>
      <w:r>
        <w:rPr/>
        <w:t xml:space="preserve">$7,541,000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$4,332,000</w:t>
      </w:r>
    </w:p>
    <w:p>
      <w:pPr>
        <w:tabs>
          <w:tab w:val="right" w:leader="dot" w:pos="9936"/>
        </w:tabs>
        <w:ind w:left="0" w:right="0" w:firstLine="1440"/>
      </w:pPr>
      <w:r>
        <w:rPr/>
        <w:t xml:space="preserve">Subtotal Reappropriation</w:t>
      </w:r>
      <w:r>
        <w:tab/>
      </w:r>
      <w:r>
        <w:rPr/>
        <w:t xml:space="preserve">$18,567,000</w:t>
      </w:r>
    </w:p>
    <w:p>
      <w:pPr>
        <w:spacing w:before="120" w:after="0" w:line="408" w:lineRule="exact"/>
        <w:ind w:left="0" w:right="0" w:firstLine="576"/>
        <w:jc w:val="left"/>
        <w:tabs>
          <w:tab w:val="right" w:leader="dot" w:pos="9936"/>
        </w:tabs>
      </w:pPr>
      <w:r>
        <w:rPr/>
        <w:t xml:space="preserve">Prior Biennia (Expenditures)</w:t>
      </w:r>
      <w:r>
        <w:tab/>
      </w:r>
      <w:r>
        <w:rPr/>
        <w:t xml:space="preserve">$3,049,000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$865,000</w:t>
      </w:r>
    </w:p>
    <w:p>
      <w:pPr>
        <w:tabs>
          <w:tab w:val="right" w:leader="dot" w:pos="9936"/>
        </w:tabs>
        <w:ind w:left="0" w:right="0" w:firstLine="1440"/>
      </w:pPr>
      <w:r>
        <w:rPr/>
        <w:t xml:space="preserve">Subtotal Reappropriation</w:t>
      </w:r>
      <w:r>
        <w:tab/>
      </w:r>
      <w:r>
        <w:rPr/>
        <w:t xml:space="preserve">$1,962,000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$1,031,000</w:t>
      </w:r>
    </w:p>
    <w:p>
      <w:pPr>
        <w:spacing w:before="120" w:after="0" w:line="408" w:lineRule="exact"/>
        <w:ind w:left="0" w:right="0" w:firstLine="576"/>
        <w:jc w:val="left"/>
        <w:tabs>
          <w:tab w:val="right" w:leader="dot" w:pos="9936"/>
        </w:tabs>
      </w:pPr>
      <w:r>
        <w:rPr/>
        <w:t xml:space="preserve">Prior Biennia (Expenditures)</w:t>
      </w:r>
      <w:r>
        <w:tab/>
      </w:r>
      <w:r>
        <w:rPr/>
        <w:t xml:space="preserve">$1,469,000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$3,905,000</w:t>
      </w:r>
    </w:p>
    <w:p>
      <w:pPr>
        <w:spacing w:before="120" w:after="0" w:line="408" w:lineRule="exact"/>
        <w:ind w:left="0" w:right="0" w:firstLine="576"/>
        <w:jc w:val="left"/>
        <w:tabs>
          <w:tab w:val="right" w:leader="dot" w:pos="9936"/>
        </w:tabs>
      </w:pPr>
      <w:r>
        <w:rPr/>
        <w:t xml:space="preserve">Prior Biennia (Expenditures)</w:t>
      </w:r>
      <w:r>
        <w:tab/>
      </w:r>
      <w:r>
        <w:rPr/>
        <w:t xml:space="preserve">$545,000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$1,681,000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$5,769,000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 Statewide (91000037)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$28,494,000</w:t>
      </w:r>
    </w:p>
    <w:p>
      <w:pPr>
        <w:spacing w:before="120" w:after="0" w:line="408" w:lineRule="exact"/>
        <w:ind w:left="0" w:right="0" w:firstLine="576"/>
        <w:jc w:val="left"/>
        <w:tabs>
          <w:tab w:val="right" w:leader="dot" w:pos="9936"/>
        </w:tabs>
      </w:pPr>
      <w:r>
        <w:rPr/>
        <w:t xml:space="preserve">Prior Biennia (Expenditures)</w:t>
      </w:r>
      <w:r>
        <w:tab/>
      </w:r>
      <w:r>
        <w:rPr/>
        <w:t xml:space="preserve">$3,506,000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$39,875,000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576"/>
        <w:jc w:val="left"/>
        <w:tabs>
          <w:tab w:val="right" w:leader="dot" w:pos="9936"/>
        </w:tabs>
      </w:pPr>
      <w:r>
        <w:rPr/>
        <w:t xml:space="preserve">Prior Biennia (Expenditures)</w:t>
      </w:r>
      <w:r>
        <w:tab/>
      </w:r>
      <w:r>
        <w:rPr/>
        <w:t xml:space="preserve">$3,650,000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Minor Works - Preservation Projects (30001013)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$20,255,000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w:t>
      </w:r>
    </w:p>
    <w:p>
      <w:pPr>
        <w:spacing w:before="120" w:after="0" w:line="408" w:lineRule="exact"/>
        <w:ind w:left="0" w:right="0" w:firstLine="576"/>
        <w:jc w:val="left"/>
        <w:tabs>
          <w:tab w:val="right" w:leader="dot" w:pos="9936"/>
        </w:tabs>
      </w:pPr>
      <w:r>
        <w:rPr/>
        <w:t xml:space="preserve">Prior Biennia (Expenditures)</w:t>
      </w:r>
      <w:r>
        <w:tab/>
      </w:r>
      <w:r>
        <w:rPr/>
        <w:t xml:space="preserve">$12,697,000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$88,281,000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$98,276,000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$92,367,000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120" w:after="0" w:line="408" w:lineRule="exact"/>
        <w:ind w:left="0" w:right="0" w:firstLine="576"/>
        <w:jc w:val="left"/>
        <w:tabs>
          <w:tab w:val="right" w:leader="dot" w:pos="9936"/>
        </w:tabs>
      </w:pPr>
      <w:r>
        <w:rPr/>
        <w:t xml:space="preserve">Prior Biennia (Expenditures)</w:t>
      </w:r>
      <w:r>
        <w:tab/>
      </w:r>
      <w:r>
        <w:rPr/>
        <w:t xml:space="preserve">$12,987,000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w:t>
      </w:r>
    </w:p>
    <w:p>
      <w:pPr>
        <w:spacing w:before="120" w:after="0" w:line="408" w:lineRule="exact"/>
        <w:ind w:left="0" w:right="0" w:firstLine="576"/>
        <w:jc w:val="left"/>
        <w:tabs>
          <w:tab w:val="right" w:leader="dot" w:pos="9936"/>
        </w:tabs>
      </w:pPr>
      <w:r>
        <w:rPr/>
        <w:t xml:space="preserve">Prior Biennia (Expenditures)</w:t>
      </w:r>
      <w:r>
        <w:tab/>
      </w:r>
      <w:r>
        <w:rPr/>
        <w:t xml:space="preserve">$5,623,000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$5,239,000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$69,113,000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$1,014,000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$549,000</w:t>
      </w:r>
    </w:p>
    <w:p>
      <w:pPr>
        <w:tabs>
          <w:tab w:val="right" w:leader="dot" w:pos="9936"/>
        </w:tabs>
        <w:ind w:left="0" w:right="0" w:firstLine="1440"/>
      </w:pPr>
      <w:r>
        <w:rPr/>
        <w:t xml:space="preserve">Subtotal Reappropriation</w:t>
      </w:r>
      <w:r>
        <w:tab/>
      </w:r>
      <w:r>
        <w:rPr/>
        <w:t xml:space="preserve">$1,563,000</w:t>
      </w:r>
    </w:p>
    <w:p>
      <w:pPr>
        <w:spacing w:before="120" w:after="0" w:line="408" w:lineRule="exact"/>
        <w:ind w:left="0" w:right="0" w:firstLine="576"/>
        <w:jc w:val="left"/>
        <w:tabs>
          <w:tab w:val="right" w:leader="dot" w:pos="9936"/>
        </w:tabs>
      </w:pPr>
      <w:r>
        <w:rPr/>
        <w:t xml:space="preserve">Prior Biennia (Expenditures)</w:t>
      </w:r>
      <w:r>
        <w:tab/>
      </w:r>
      <w:r>
        <w:rPr/>
        <w:t xml:space="preserve">$37,471,000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$2,656,000</w:t>
      </w:r>
    </w:p>
    <w:p>
      <w:pPr>
        <w:spacing w:before="120" w:after="0" w:line="408" w:lineRule="exact"/>
        <w:ind w:left="0" w:right="0" w:firstLine="576"/>
        <w:jc w:val="left"/>
        <w:tabs>
          <w:tab w:val="right" w:leader="dot" w:pos="9936"/>
        </w:tabs>
      </w:pPr>
      <w:r>
        <w:rPr/>
        <w:t xml:space="preserve">Prior Biennia (Expenditures)</w:t>
      </w:r>
      <w:r>
        <w:tab/>
      </w:r>
      <w:r>
        <w:rPr/>
        <w:t xml:space="preserve">$30,614,000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$7,166,000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$22,343,000</w:t>
      </w:r>
    </w:p>
    <w:p>
      <w:pPr>
        <w:spacing w:before="120" w:after="0" w:line="408" w:lineRule="exact"/>
        <w:ind w:left="0" w:right="0" w:firstLine="576"/>
        <w:jc w:val="left"/>
        <w:tabs>
          <w:tab w:val="right" w:leader="dot" w:pos="9936"/>
        </w:tabs>
      </w:pPr>
      <w:r>
        <w:rPr/>
        <w:t xml:space="preserve">Prior Biennia (Expenditures)</w:t>
      </w:r>
      <w:r>
        <w:tab/>
      </w:r>
      <w:r>
        <w:rPr/>
        <w:t xml:space="preserve">$40,521,000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$4,488,000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$258,000</w:t>
      </w:r>
    </w:p>
    <w:p>
      <w:pPr>
        <w:spacing w:before="120" w:after="0" w:line="408" w:lineRule="exact"/>
        <w:ind w:left="0" w:right="0" w:firstLine="576"/>
        <w:jc w:val="left"/>
        <w:tabs>
          <w:tab w:val="right" w:leader="dot" w:pos="9936"/>
        </w:tabs>
      </w:pPr>
      <w:r>
        <w:rPr/>
        <w:t xml:space="preserve">Prior Biennia (Expenditures)</w:t>
      </w:r>
      <w:r>
        <w:tab/>
      </w:r>
      <w:r>
        <w:rPr/>
        <w:t xml:space="preserve">$14,944,000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$17,636,000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$20,390,000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$13,662,000</w:t>
      </w:r>
    </w:p>
    <w:p>
      <w:pPr>
        <w:spacing w:before="120" w:after="0" w:line="408" w:lineRule="exact"/>
        <w:ind w:left="0" w:right="0" w:firstLine="576"/>
        <w:jc w:val="left"/>
        <w:tabs>
          <w:tab w:val="right" w:leader="dot" w:pos="9936"/>
        </w:tabs>
      </w:pPr>
      <w:r>
        <w:rPr/>
        <w:t xml:space="preserve">Prior Biennia (Expenditures)</w:t>
      </w:r>
      <w:r>
        <w:tab/>
      </w:r>
      <w:r>
        <w:rPr/>
        <w:t xml:space="preserve">$36,338,000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$4,032,000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$158,312,000</w:t>
      </w:r>
    </w:p>
    <w:p>
      <w:pPr>
        <w:spacing w:before="120" w:after="0" w:line="408" w:lineRule="exact"/>
        <w:ind w:left="0" w:right="0" w:firstLine="576"/>
        <w:jc w:val="left"/>
        <w:tabs>
          <w:tab w:val="right" w:leader="dot" w:pos="9936"/>
        </w:tabs>
      </w:pPr>
      <w:r>
        <w:rPr/>
        <w:t xml:space="preserve">Prior Biennia (Expenditures)</w:t>
      </w:r>
      <w:r>
        <w:tab/>
      </w:r>
      <w:r>
        <w:rPr/>
        <w:t xml:space="preserve">$91,688,000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$4,993,000</w:t>
      </w:r>
    </w:p>
    <w:p>
      <w:pPr>
        <w:spacing w:before="120" w:after="0" w:line="408" w:lineRule="exact"/>
        <w:ind w:left="0" w:right="0" w:firstLine="576"/>
        <w:jc w:val="left"/>
        <w:tabs>
          <w:tab w:val="right" w:leader="dot" w:pos="9936"/>
        </w:tabs>
      </w:pPr>
      <w:r>
        <w:rPr/>
        <w:t xml:space="preserve">Prior Biennia (Expenditures)</w:t>
      </w:r>
      <w:r>
        <w:tab/>
      </w:r>
      <w:r>
        <w:rPr/>
        <w:t xml:space="preserve">$5,007,000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120" w:after="0" w:line="408" w:lineRule="exact"/>
        <w:ind w:left="0" w:right="0" w:firstLine="576"/>
        <w:jc w:val="left"/>
        <w:tabs>
          <w:tab w:val="right" w:leader="dot" w:pos="9936"/>
        </w:tabs>
      </w:pPr>
      <w:r>
        <w:rPr/>
        <w:t xml:space="preserve">Prior Biennia (Expenditures)</w:t>
      </w:r>
      <w:r>
        <w:tab/>
      </w:r>
      <w:r>
        <w:rPr/>
        <w:t xml:space="preserve">$2,834,000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$9,238,000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tabs>
          <w:tab w:val="right" w:leader="dot" w:pos="9936"/>
        </w:tabs>
        <w:ind w:left="0" w:right="0" w:firstLine="1440"/>
      </w:pPr>
      <w:r>
        <w:rPr/>
        <w:t xml:space="preserve">Subtotal Reappropriation</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$27,300,000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$2,578,000</w:t>
      </w:r>
    </w:p>
    <w:p>
      <w:pPr>
        <w:spacing w:before="120" w:after="0" w:line="408" w:lineRule="exact"/>
        <w:ind w:left="0" w:right="0" w:firstLine="576"/>
        <w:jc w:val="left"/>
        <w:tabs>
          <w:tab w:val="right" w:leader="dot" w:pos="9936"/>
        </w:tabs>
      </w:pPr>
      <w:r>
        <w:rPr/>
        <w:t xml:space="preserve">Prior Biennia (Expenditures)</w:t>
      </w:r>
      <w:r>
        <w:tab/>
      </w:r>
      <w:r>
        <w:rPr/>
        <w:t xml:space="preserve">$22,477,000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$7,123,000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$5,463,000</w:t>
      </w:r>
    </w:p>
    <w:p>
      <w:pPr>
        <w:tabs>
          <w:tab w:val="right" w:leader="dot" w:pos="9936"/>
        </w:tabs>
        <w:ind w:left="0" w:right="0" w:firstLine="1440"/>
      </w:pPr>
      <w:r>
        <w:rPr/>
        <w:t xml:space="preserve">Subtotal Reappropriation</w:t>
      </w:r>
      <w:r>
        <w:tab/>
      </w:r>
      <w:r>
        <w:rPr/>
        <w:t xml:space="preserve">$7,657,000</w:t>
      </w:r>
    </w:p>
    <w:p>
      <w:pPr>
        <w:spacing w:before="120" w:after="0" w:line="408" w:lineRule="exact"/>
        <w:ind w:left="0" w:right="0" w:firstLine="576"/>
        <w:jc w:val="left"/>
        <w:tabs>
          <w:tab w:val="right" w:leader="dot" w:pos="9936"/>
        </w:tabs>
      </w:pPr>
      <w:r>
        <w:rPr/>
        <w:t xml:space="preserve">Prior Biennia (Expenditures)</w:t>
      </w:r>
      <w:r>
        <w:tab/>
      </w:r>
      <w:r>
        <w:rPr/>
        <w:t xml:space="preserve">$66,843,000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$1,812,000</w:t>
      </w:r>
    </w:p>
    <w:p>
      <w:pPr>
        <w:spacing w:before="120" w:after="0" w:line="408" w:lineRule="exact"/>
        <w:ind w:left="0" w:right="0" w:firstLine="576"/>
        <w:jc w:val="left"/>
        <w:tabs>
          <w:tab w:val="right" w:leader="dot" w:pos="9936"/>
        </w:tabs>
      </w:pPr>
      <w:r>
        <w:rPr/>
        <w:t xml:space="preserve">Prior Biennia (Expenditures)</w:t>
      </w:r>
      <w:r>
        <w:tab/>
      </w:r>
      <w:r>
        <w:rPr/>
        <w:t xml:space="preserve">$30,288,000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$25,385,000</w:t>
      </w:r>
    </w:p>
    <w:p>
      <w:pPr>
        <w:spacing w:before="120" w:after="0" w:line="408" w:lineRule="exact"/>
        <w:ind w:left="0" w:right="0" w:firstLine="576"/>
        <w:jc w:val="left"/>
        <w:tabs>
          <w:tab w:val="right" w:leader="dot" w:pos="9936"/>
        </w:tabs>
      </w:pPr>
      <w:r>
        <w:rPr/>
        <w:t xml:space="preserve">Prior Biennia (Expenditures)</w:t>
      </w:r>
      <w:r>
        <w:tab/>
      </w:r>
      <w:r>
        <w:rPr/>
        <w:t xml:space="preserve">$37,152,000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$6,852,000</w:t>
      </w:r>
    </w:p>
    <w:p>
      <w:pPr>
        <w:tabs>
          <w:tab w:val="right" w:leader="dot" w:pos="9936"/>
        </w:tabs>
        <w:ind w:left="0" w:right="0" w:firstLine="1440"/>
      </w:pPr>
      <w:r>
        <w:rPr/>
        <w:t xml:space="preserve">Subtotal Reappropriation</w:t>
      </w:r>
      <w:r>
        <w:tab/>
      </w:r>
      <w:r>
        <w:rPr/>
        <w:t xml:space="preserve">$16,710,000</w:t>
      </w:r>
    </w:p>
    <w:p>
      <w:pPr>
        <w:spacing w:before="120" w:after="0" w:line="408" w:lineRule="exact"/>
        <w:ind w:left="0" w:right="0" w:firstLine="576"/>
        <w:jc w:val="left"/>
        <w:tabs>
          <w:tab w:val="right" w:leader="dot" w:pos="9936"/>
        </w:tabs>
      </w:pPr>
      <w:r>
        <w:rPr/>
        <w:t xml:space="preserve">Prior Biennia (Expenditures)</w:t>
      </w:r>
      <w:r>
        <w:tab/>
      </w:r>
      <w:r>
        <w:rPr/>
        <w:t xml:space="preserve">$5,790,000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$1,499,000</w:t>
      </w:r>
    </w:p>
    <w:p>
      <w:pPr>
        <w:spacing w:before="120" w:after="0" w:line="408" w:lineRule="exact"/>
        <w:ind w:left="0" w:right="0" w:firstLine="576"/>
        <w:jc w:val="left"/>
        <w:tabs>
          <w:tab w:val="right" w:leader="dot" w:pos="9936"/>
        </w:tabs>
      </w:pPr>
      <w:r>
        <w:rPr/>
        <w:t xml:space="preserve">Prior Biennia (Expenditures)</w:t>
      </w:r>
      <w:r>
        <w:tab/>
      </w:r>
      <w:r>
        <w:rPr/>
        <w:t xml:space="preserve">$2,001,000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$9,413,000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$45,476,000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$139,671,000</w:t>
      </w:r>
    </w:p>
    <w:p>
      <w:pPr>
        <w:tabs>
          <w:tab w:val="right" w:leader="dot" w:pos="9936"/>
        </w:tabs>
        <w:ind w:left="0" w:right="0" w:firstLine="1440"/>
      </w:pPr>
      <w:r>
        <w:rPr/>
        <w:t xml:space="preserve">Subtotal Reappropriation</w:t>
      </w:r>
      <w:r>
        <w:tab/>
      </w:r>
      <w:r>
        <w:rPr/>
        <w:t xml:space="preserve">$189,671,000</w:t>
      </w:r>
    </w:p>
    <w:p>
      <w:pPr>
        <w:spacing w:before="120" w:after="0" w:line="408" w:lineRule="exact"/>
        <w:ind w:left="0" w:right="0" w:firstLine="576"/>
        <w:jc w:val="left"/>
        <w:tabs>
          <w:tab w:val="right" w:leader="dot" w:pos="9936"/>
        </w:tabs>
      </w:pPr>
      <w:r>
        <w:rPr/>
        <w:t xml:space="preserve">Prior Biennia (Expenditures)</w:t>
      </w:r>
      <w:r>
        <w:tab/>
      </w:r>
      <w:r>
        <w:rPr/>
        <w:t xml:space="preserve">$13,329,000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$7,697,000</w:t>
      </w:r>
    </w:p>
    <w:p>
      <w:pPr>
        <w:spacing w:before="120" w:after="0" w:line="408" w:lineRule="exact"/>
        <w:ind w:left="0" w:right="0" w:firstLine="576"/>
        <w:jc w:val="left"/>
        <w:tabs>
          <w:tab w:val="right" w:leader="dot" w:pos="9936"/>
        </w:tabs>
      </w:pPr>
      <w:r>
        <w:rPr/>
        <w:t xml:space="preserve">Prior Biennia (Expenditures)</w:t>
      </w:r>
      <w:r>
        <w:tab/>
      </w:r>
      <w:r>
        <w:rPr/>
        <w:t xml:space="preserve">$4,449,000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$12,763,000</w:t>
      </w:r>
    </w:p>
    <w:p>
      <w:pPr>
        <w:spacing w:before="120" w:after="0" w:line="408" w:lineRule="exact"/>
        <w:ind w:left="0" w:right="0" w:firstLine="576"/>
        <w:jc w:val="left"/>
        <w:tabs>
          <w:tab w:val="right" w:leader="dot" w:pos="9936"/>
        </w:tabs>
      </w:pPr>
      <w:r>
        <w:rPr/>
        <w:t xml:space="preserve">Prior Biennia (Expenditures)</w:t>
      </w:r>
      <w:r>
        <w:tab/>
      </w:r>
      <w:r>
        <w:rPr/>
        <w:t xml:space="preserve">$1,618,000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$2,189,000</w:t>
      </w:r>
    </w:p>
    <w:p>
      <w:pPr>
        <w:tabs>
          <w:tab w:val="right" w:leader="dot" w:pos="9936"/>
        </w:tabs>
        <w:ind w:left="0" w:right="0" w:firstLine="1440"/>
      </w:pPr>
      <w:r>
        <w:rPr/>
        <w:t xml:space="preserve">Subtotal Reappropriation</w:t>
      </w:r>
      <w:r>
        <w:tab/>
      </w:r>
      <w:r>
        <w:rPr/>
        <w:t xml:space="preserve">$7,146,000</w:t>
      </w:r>
    </w:p>
    <w:p>
      <w:pPr>
        <w:spacing w:before="120" w:after="0" w:line="408" w:lineRule="exact"/>
        <w:ind w:left="0" w:right="0" w:firstLine="576"/>
        <w:jc w:val="left"/>
        <w:tabs>
          <w:tab w:val="right" w:leader="dot" w:pos="9936"/>
        </w:tabs>
      </w:pPr>
      <w:r>
        <w:rPr/>
        <w:t xml:space="preserve">Prior Biennia (Expenditures)</w:t>
      </w:r>
      <w:r>
        <w:tab/>
      </w:r>
      <w:r>
        <w:rPr/>
        <w:t xml:space="preserve">$11,854,000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$2,861,000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$17,713,000</w:t>
      </w:r>
    </w:p>
    <w:p>
      <w:pPr>
        <w:spacing w:before="120" w:after="0" w:line="408" w:lineRule="exact"/>
        <w:ind w:left="0" w:right="0" w:firstLine="576"/>
        <w:jc w:val="left"/>
        <w:tabs>
          <w:tab w:val="right" w:leader="dot" w:pos="9936"/>
        </w:tabs>
      </w:pPr>
      <w:r>
        <w:rPr/>
        <w:t xml:space="preserve">Prior Biennia (Expenditures)</w:t>
      </w:r>
      <w:r>
        <w:tab/>
      </w:r>
      <w:r>
        <w:rPr/>
        <w:t xml:space="preserve">$12,287,000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$3,829,000</w:t>
      </w:r>
    </w:p>
    <w:p>
      <w:pPr>
        <w:spacing w:before="120" w:after="0" w:line="408" w:lineRule="exact"/>
        <w:ind w:left="0" w:right="0" w:firstLine="576"/>
        <w:jc w:val="left"/>
        <w:tabs>
          <w:tab w:val="right" w:leader="dot" w:pos="9936"/>
        </w:tabs>
      </w:pPr>
      <w:r>
        <w:rPr/>
        <w:t xml:space="preserve">Prior Biennia (Expenditures)</w:t>
      </w:r>
      <w:r>
        <w:tab/>
      </w:r>
      <w:r>
        <w:rPr/>
        <w:t xml:space="preserve">$1,171,000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$8,400,000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$1,201,000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$51,528,000</w:t>
      </w:r>
    </w:p>
    <w:p>
      <w:pPr>
        <w:tabs>
          <w:tab w:val="right" w:leader="dot" w:pos="9936"/>
        </w:tabs>
        <w:ind w:left="0" w:right="0" w:firstLine="1440"/>
      </w:pPr>
      <w:r>
        <w:rPr/>
        <w:t xml:space="preserve">Subtotal Reappropriation</w:t>
      </w:r>
      <w:r>
        <w:tab/>
      </w:r>
      <w:r>
        <w:rPr/>
        <w:t xml:space="preserve">$70,053,000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$18,090,000</w:t>
      </w:r>
    </w:p>
    <w:p>
      <w:pPr>
        <w:spacing w:before="120" w:after="0" w:line="408" w:lineRule="exact"/>
        <w:ind w:left="0" w:right="0" w:firstLine="576"/>
        <w:jc w:val="left"/>
        <w:tabs>
          <w:tab w:val="right" w:leader="dot" w:pos="9936"/>
        </w:tabs>
      </w:pPr>
      <w:r>
        <w:rPr/>
        <w:t xml:space="preserve">Prior Biennia (Expenditures)</w:t>
      </w:r>
      <w:r>
        <w:tab/>
      </w:r>
      <w:r>
        <w:rPr/>
        <w:t xml:space="preserve">$31,910,000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$1,757,000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w:t>
      </w:r>
    </w:p>
    <w:p>
      <w:pPr>
        <w:spacing w:before="120" w:after="0" w:line="408" w:lineRule="exact"/>
        <w:ind w:left="0" w:right="0" w:firstLine="576"/>
        <w:jc w:val="left"/>
        <w:tabs>
          <w:tab w:val="right" w:leader="dot" w:pos="9936"/>
        </w:tabs>
      </w:pPr>
      <w:r>
        <w:rPr/>
        <w:t xml:space="preserve">Prior Biennia (Expenditures)</w:t>
      </w:r>
      <w:r>
        <w:tab/>
      </w:r>
      <w:r>
        <w:rPr/>
        <w:t xml:space="preserve">$1,870,000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$1,823,000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$1,941,000</w:t>
      </w:r>
    </w:p>
    <w:p>
      <w:pPr>
        <w:spacing w:before="120" w:after="0" w:line="408" w:lineRule="exact"/>
        <w:ind w:left="0" w:right="0" w:firstLine="576"/>
        <w:jc w:val="left"/>
        <w:tabs>
          <w:tab w:val="right" w:leader="dot" w:pos="9936"/>
        </w:tabs>
      </w:pPr>
      <w:r>
        <w:rPr/>
        <w:t xml:space="preserve">Prior Biennia (Expenditures)</w:t>
      </w:r>
      <w:r>
        <w:tab/>
      </w:r>
      <w:r>
        <w:rPr/>
        <w:t xml:space="preserve">$708,000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$827,000</w:t>
      </w:r>
    </w:p>
    <w:p>
      <w:pPr>
        <w:spacing w:before="120" w:after="0" w:line="408" w:lineRule="exact"/>
        <w:ind w:left="0" w:right="0" w:firstLine="576"/>
        <w:jc w:val="left"/>
        <w:tabs>
          <w:tab w:val="right" w:leader="dot" w:pos="9936"/>
        </w:tabs>
      </w:pPr>
      <w:r>
        <w:rPr/>
        <w:t xml:space="preserve">Prior Biennia (Expenditures)</w:t>
      </w:r>
      <w:r>
        <w:tab/>
      </w:r>
      <w:r>
        <w:rPr/>
        <w:t xml:space="preserve">$7,098,000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$9,708,000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$1,008,000</w:t>
      </w:r>
    </w:p>
    <w:p>
      <w:pPr>
        <w:spacing w:before="120" w:after="0" w:line="408" w:lineRule="exact"/>
        <w:ind w:left="0" w:right="0" w:firstLine="576"/>
        <w:jc w:val="left"/>
        <w:tabs>
          <w:tab w:val="right" w:leader="dot" w:pos="9936"/>
        </w:tabs>
      </w:pPr>
      <w:r>
        <w:rPr/>
        <w:t xml:space="preserve">Prior Biennia (Expenditures)</w:t>
      </w:r>
      <w:r>
        <w:tab/>
      </w:r>
      <w:r>
        <w:rPr/>
        <w:t xml:space="preserve">$10,109,000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 From Center of Hist District (30000960)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 in this section are subject to the following conditions and limitations: The reappropriations are subject to the provisions of section 3026,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$8,780,000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Demonstrations Low Interest Loans (92000009)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$535,000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tabs>
          <w:tab w:val="right" w:leader="dot" w:pos="9936"/>
        </w:tabs>
        <w:ind w:left="0" w:right="0" w:firstLine="1440"/>
      </w:pPr>
      <w:r>
        <w:rPr/>
        <w:t xml:space="preserve">Subtotal Reappropriation</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$14,820,000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$6,980,000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$4,628,000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$24,475,000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$6,857,000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$9,267,000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$2,951,000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$95,000</w:t>
      </w:r>
    </w:p>
    <w:p>
      <w:pPr>
        <w:spacing w:before="120" w:after="0" w:line="408" w:lineRule="exact"/>
        <w:ind w:left="0" w:right="0" w:firstLine="576"/>
        <w:jc w:val="left"/>
        <w:tabs>
          <w:tab w:val="right" w:leader="dot" w:pos="9936"/>
        </w:tabs>
      </w:pPr>
      <w:r>
        <w:rPr/>
        <w:t xml:space="preserve">Prior Biennia (Expenditures)</w:t>
      </w:r>
      <w:r>
        <w:tab/>
      </w:r>
      <w:r>
        <w:rPr/>
        <w:t xml:space="preserve">$836,000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$1,285,000</w:t>
      </w:r>
    </w:p>
    <w:p>
      <w:pPr>
        <w:spacing w:before="120" w:after="0" w:line="408" w:lineRule="exact"/>
        <w:ind w:left="0" w:right="0" w:firstLine="576"/>
        <w:jc w:val="left"/>
        <w:tabs>
          <w:tab w:val="right" w:leader="dot" w:pos="9936"/>
        </w:tabs>
      </w:pPr>
      <w:r>
        <w:rPr/>
        <w:t xml:space="preserve">Prior Biennia (Expenditures)</w:t>
      </w:r>
      <w:r>
        <w:tab/>
      </w:r>
      <w:r>
        <w:rPr/>
        <w:t xml:space="preserve">$1,815,000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$1,161,000</w:t>
      </w:r>
    </w:p>
    <w:p>
      <w:pPr>
        <w:spacing w:before="120" w:after="0" w:line="408" w:lineRule="exact"/>
        <w:ind w:left="0" w:right="0" w:firstLine="576"/>
        <w:jc w:val="left"/>
        <w:tabs>
          <w:tab w:val="right" w:leader="dot" w:pos="9936"/>
        </w:tabs>
      </w:pPr>
      <w:r>
        <w:rPr/>
        <w:t xml:space="preserve">Prior Biennia (Expenditures)</w:t>
      </w:r>
      <w:r>
        <w:tab/>
      </w:r>
      <w:r>
        <w:rPr/>
        <w:t xml:space="preserve">$10,673,000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(91000046)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$18,954,000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$20,454,000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$98,000</w:t>
      </w:r>
    </w:p>
    <w:p>
      <w:pPr>
        <w:spacing w:before="120" w:after="0" w:line="408" w:lineRule="exact"/>
        <w:ind w:left="0" w:right="0" w:firstLine="576"/>
        <w:jc w:val="left"/>
        <w:tabs>
          <w:tab w:val="right" w:leader="dot" w:pos="9936"/>
        </w:tabs>
      </w:pPr>
      <w:r>
        <w:rPr/>
        <w:t xml:space="preserve">Prior Biennia (Expenditures)</w:t>
      </w:r>
      <w:r>
        <w:tab/>
      </w:r>
      <w:r>
        <w:rPr/>
        <w:t xml:space="preserve">$747,225,000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$34,995,000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$389,439,000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$1,202,000</w:t>
      </w:r>
    </w:p>
    <w:p>
      <w:pPr>
        <w:spacing w:before="120" w:after="0" w:line="408" w:lineRule="exact"/>
        <w:ind w:left="0" w:right="0" w:firstLine="576"/>
        <w:jc w:val="left"/>
        <w:tabs>
          <w:tab w:val="right" w:leader="dot" w:pos="9936"/>
        </w:tabs>
      </w:pPr>
      <w:r>
        <w:rPr/>
        <w:t xml:space="preserve">Prior Biennia (Expenditures)</w:t>
      </w:r>
      <w:r>
        <w:tab/>
      </w:r>
      <w:r>
        <w:rPr/>
        <w:t xml:space="preserve">$528,850,000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$19,144,000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$37,201,000</w:t>
      </w:r>
    </w:p>
    <w:p>
      <w:pPr>
        <w:spacing w:before="120" w:after="0" w:line="408" w:lineRule="exact"/>
        <w:ind w:left="0" w:right="0" w:firstLine="576"/>
        <w:jc w:val="left"/>
        <w:tabs>
          <w:tab w:val="right" w:leader="dot" w:pos="9936"/>
        </w:tabs>
      </w:pPr>
      <w:r>
        <w:rPr/>
        <w:t xml:space="preserve">Prior Biennia (Expenditures)</w:t>
      </w:r>
      <w:r>
        <w:tab/>
      </w:r>
      <w:r>
        <w:rPr/>
        <w:t xml:space="preserve">$350,181,000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$95,518,000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$206,349,000</w:t>
      </w:r>
    </w:p>
    <w:p>
      <w:pPr>
        <w:tabs>
          <w:tab w:val="right" w:leader="dot" w:pos="9936"/>
        </w:tabs>
        <w:ind w:left="0" w:right="0" w:firstLine="1440"/>
      </w:pPr>
      <w:r>
        <w:rPr/>
        <w:t xml:space="preserve">Subtotal Reappropriation</w:t>
      </w:r>
      <w:r>
        <w:tab/>
      </w:r>
      <w:r>
        <w:rPr/>
        <w:t xml:space="preserve">$301,867,000</w:t>
      </w:r>
    </w:p>
    <w:p>
      <w:pPr>
        <w:spacing w:before="120" w:after="0" w:line="408" w:lineRule="exact"/>
        <w:ind w:left="0" w:right="0" w:firstLine="576"/>
        <w:jc w:val="left"/>
        <w:tabs>
          <w:tab w:val="right" w:leader="dot" w:pos="9936"/>
        </w:tabs>
      </w:pPr>
      <w:r>
        <w:rPr/>
        <w:t xml:space="preserve">Prior Biennia (Expenditures)</w:t>
      </w:r>
      <w:r>
        <w:tab/>
      </w:r>
      <w:r>
        <w:rPr/>
        <w:t xml:space="preserve">$252,269,000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projects approved by the superintendent of public instruction for grants awarded in the July 2017 release.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$340,297,000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w:t>
      </w:r>
    </w:p>
    <w:p>
      <w:pPr>
        <w:spacing w:before="0" w:after="0" w:line="408" w:lineRule="exact"/>
        <w:ind w:left="0" w:right="0" w:firstLine="1152"/>
        <w:jc w:val="left"/>
        <w:tabs>
          <w:tab w:val="right" w:leader="dot" w:pos="9936"/>
        </w:tabs>
      </w:pPr>
      <w:r>
        <w:rPr/>
        <w:t xml:space="preserve">Building Account—State</w:t>
      </w:r>
      <w:r>
        <w:tab/>
      </w:r>
      <w:r>
        <w:rPr/>
        <w:t xml:space="preserve">$4,559,000</w:t>
      </w:r>
    </w:p>
    <w:p>
      <w:pPr>
        <w:tabs>
          <w:tab w:val="right" w:leader="dot" w:pos="9936"/>
        </w:tabs>
        <w:ind w:left="0" w:right="0" w:firstLine="1440"/>
      </w:pPr>
      <w:r>
        <w:rPr/>
        <w:t xml:space="preserve">Subtotal Appropriation</w:t>
      </w:r>
      <w:r>
        <w:tab/>
      </w:r>
      <w:r>
        <w:rPr/>
        <w:t xml:space="preserve">$347,856,000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$9,128,000</w:t>
      </w:r>
    </w:p>
    <w:p>
      <w:pPr>
        <w:spacing w:before="120" w:after="0" w:line="408" w:lineRule="exact"/>
        <w:ind w:left="0" w:right="0" w:firstLine="576"/>
        <w:jc w:val="left"/>
        <w:tabs>
          <w:tab w:val="right" w:leader="dot" w:pos="9936"/>
        </w:tabs>
      </w:pPr>
      <w:r>
        <w:rPr/>
        <w:t xml:space="preserve">Prior Biennia (Expenditures)</w:t>
      </w:r>
      <w:r>
        <w:tab/>
      </w:r>
      <w:r>
        <w:rPr/>
        <w:t xml:space="preserve">$5,872,000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w:t>
      </w:r>
    </w:p>
    <w:p>
      <w:pPr>
        <w:spacing w:before="120" w:after="0" w:line="408" w:lineRule="exact"/>
        <w:ind w:left="0" w:right="0" w:firstLine="576"/>
        <w:jc w:val="left"/>
        <w:tabs>
          <w:tab w:val="right" w:leader="dot" w:pos="9936"/>
        </w:tabs>
      </w:pPr>
      <w:r>
        <w:rPr/>
        <w:t xml:space="preserve">Prior Biennia (Expenditures)</w:t>
      </w:r>
      <w:r>
        <w:tab/>
      </w:r>
      <w:r>
        <w:rPr/>
        <w:t xml:space="preserve">$3,336,000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$269,000</w:t>
      </w:r>
    </w:p>
    <w:p>
      <w:pPr>
        <w:spacing w:before="120" w:after="0" w:line="408" w:lineRule="exact"/>
        <w:ind w:left="0" w:right="0" w:firstLine="576"/>
        <w:jc w:val="left"/>
        <w:tabs>
          <w:tab w:val="right" w:leader="dot" w:pos="9936"/>
        </w:tabs>
      </w:pPr>
      <w:r>
        <w:rPr/>
        <w:t xml:space="preserve">Prior Biennia (Expenditures)</w:t>
      </w:r>
      <w:r>
        <w:tab/>
      </w:r>
      <w:r>
        <w:rPr/>
        <w:t xml:space="preserve">$9,231,000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$21,450,000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$5,295,000</w:t>
      </w:r>
    </w:p>
    <w:p>
      <w:pPr>
        <w:spacing w:before="120" w:after="0" w:line="408" w:lineRule="exact"/>
        <w:ind w:left="0" w:right="0" w:firstLine="576"/>
        <w:jc w:val="left"/>
        <w:tabs>
          <w:tab w:val="right" w:leader="dot" w:pos="9936"/>
        </w:tabs>
      </w:pPr>
      <w:r>
        <w:rPr/>
        <w:t xml:space="preserve">Prior Biennia (Expenditures)</w:t>
      </w:r>
      <w:r>
        <w:tab/>
      </w:r>
      <w:r>
        <w:rPr/>
        <w:t xml:space="preserve">$15,638,000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$5,987,000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$209,571,000</w:t>
      </w:r>
    </w:p>
    <w:p>
      <w:pPr>
        <w:spacing w:before="120" w:after="0" w:line="408" w:lineRule="exact"/>
        <w:ind w:left="0" w:right="0" w:firstLine="576"/>
        <w:jc w:val="left"/>
        <w:tabs>
          <w:tab w:val="right" w:leader="dot" w:pos="9936"/>
        </w:tabs>
      </w:pPr>
      <w:r>
        <w:rPr/>
        <w:t xml:space="preserve">Prior Biennia (Expenditures)</w:t>
      </w:r>
      <w:r>
        <w:tab/>
      </w:r>
      <w:r>
        <w:rPr/>
        <w:t xml:space="preserve">$24,929,000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ind w:left="0" w:right="0" w:firstLine="576"/>
        <w:jc w:val="left"/>
        <w:tabs>
          <w:tab w:val="right" w:leader="dot" w:pos="9936"/>
        </w:tabs>
      </w:pPr>
      <w:r>
        <w:rPr/>
        <w:t xml:space="preserve">Prior Biennia (Expenditures)</w:t>
      </w:r>
      <w:r>
        <w:tab/>
      </w:r>
      <w:r>
        <w:rPr/>
        <w:t xml:space="preserve">$418,000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Reappropriation</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$15,500,000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$8,300,000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$5,850,000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$4,391,000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$5,825,000</w:t>
      </w:r>
    </w:p>
    <w:p>
      <w:pPr>
        <w:spacing w:before="120" w:after="0" w:line="408" w:lineRule="exact"/>
        <w:ind w:left="0" w:right="0" w:firstLine="576"/>
        <w:jc w:val="left"/>
        <w:tabs>
          <w:tab w:val="right" w:leader="dot" w:pos="9936"/>
        </w:tabs>
      </w:pPr>
      <w:r>
        <w:rPr/>
        <w:t xml:space="preserve">Prior Biennia (Expenditures)</w:t>
      </w:r>
      <w:r>
        <w:tab/>
      </w:r>
      <w:r>
        <w:rPr/>
        <w:t xml:space="preserve">$4,124,000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$29,084,000</w:t>
      </w:r>
    </w:p>
    <w:p>
      <w:pPr>
        <w:spacing w:before="120" w:after="0" w:line="408" w:lineRule="exact"/>
        <w:ind w:left="0" w:right="0" w:firstLine="576"/>
        <w:jc w:val="left"/>
        <w:tabs>
          <w:tab w:val="right" w:leader="dot" w:pos="9936"/>
        </w:tabs>
      </w:pPr>
      <w:r>
        <w:rPr/>
        <w:t xml:space="preserve">Prior Biennia (Expenditures)</w:t>
      </w:r>
      <w:r>
        <w:tab/>
      </w:r>
      <w:r>
        <w:rPr/>
        <w:t xml:space="preserve">$31,957,000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$3,078,000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$5,835,000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$3,777,000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$4,326,000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$1,195,000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tabs>
          <w:tab w:val="right" w:leader="dot" w:pos="9936"/>
        </w:tabs>
        <w:ind w:left="0" w:right="0" w:firstLine="1440"/>
      </w:pPr>
      <w:r>
        <w:rPr/>
        <w:t xml:space="preserve">Subtotal Reappropriation</w:t>
      </w:r>
      <w:r>
        <w:tab/>
      </w:r>
      <w:r>
        <w:rPr/>
        <w:t xml:space="preserve">$3,412,000</w:t>
      </w:r>
    </w:p>
    <w:p>
      <w:pPr>
        <w:spacing w:before="120" w:after="0" w:line="408" w:lineRule="exact"/>
        <w:ind w:left="0" w:right="0" w:firstLine="576"/>
        <w:jc w:val="left"/>
        <w:tabs>
          <w:tab w:val="right" w:leader="dot" w:pos="9936"/>
        </w:tabs>
      </w:pPr>
      <w:r>
        <w:rPr/>
        <w:t xml:space="preserve">Prior Biennia (Expenditures)</w:t>
      </w:r>
      <w:r>
        <w:tab/>
      </w:r>
      <w:r>
        <w:rPr/>
        <w:t xml:space="preserve">$6,936,000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$439,000</w:t>
      </w:r>
    </w:p>
    <w:p>
      <w:pPr>
        <w:spacing w:before="120" w:after="0" w:line="408" w:lineRule="exact"/>
        <w:ind w:left="0" w:right="0" w:firstLine="576"/>
        <w:jc w:val="left"/>
        <w:tabs>
          <w:tab w:val="right" w:leader="dot" w:pos="9936"/>
        </w:tabs>
      </w:pPr>
      <w:r>
        <w:rPr/>
        <w:t xml:space="preserve">Prior Biennia (Expenditures)</w:t>
      </w:r>
      <w:r>
        <w:tab/>
      </w:r>
      <w:r>
        <w:rPr/>
        <w:t xml:space="preserve">$725,000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$17,142,000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$62,874,000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$1,825,000</w:t>
      </w:r>
    </w:p>
    <w:p>
      <w:pPr>
        <w:tabs>
          <w:tab w:val="right" w:leader="dot" w:pos="9936"/>
        </w:tabs>
        <w:ind w:left="0" w:right="0" w:firstLine="1440"/>
      </w:pPr>
      <w:r>
        <w:rPr/>
        <w:t xml:space="preserve">Subtotal Reappropriation</w:t>
      </w:r>
      <w:r>
        <w:tab/>
      </w:r>
      <w:r>
        <w:rPr/>
        <w:t xml:space="preserve">$3,025,000</w:t>
      </w:r>
    </w:p>
    <w:p>
      <w:pPr>
        <w:spacing w:before="120" w:after="0" w:line="408" w:lineRule="exact"/>
        <w:ind w:left="0" w:right="0" w:firstLine="576"/>
        <w:jc w:val="left"/>
        <w:tabs>
          <w:tab w:val="right" w:leader="dot" w:pos="9936"/>
        </w:tabs>
      </w:pPr>
      <w:r>
        <w:rPr/>
        <w:t xml:space="preserve">Prior Biennia (Expenditures)</w:t>
      </w:r>
      <w:r>
        <w:tab/>
      </w:r>
      <w:r>
        <w:rPr/>
        <w:t xml:space="preserve">$5,856,000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spacing w:before="120" w:after="0" w:line="408" w:lineRule="exact"/>
        <w:ind w:left="0" w:right="0" w:firstLine="576"/>
        <w:jc w:val="left"/>
        <w:tabs>
          <w:tab w:val="right" w:leader="dot" w:pos="9936"/>
        </w:tabs>
      </w:pPr>
      <w:r>
        <w:rPr/>
        <w:t xml:space="preserve">Prior Biennia (Expenditures)</w:t>
      </w:r>
      <w:r>
        <w:tab/>
      </w:r>
      <w:r>
        <w:rPr/>
        <w:t xml:space="preserve">$9,348,000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$3,653,000</w:t>
      </w:r>
    </w:p>
    <w:p>
      <w:pPr>
        <w:spacing w:before="120" w:after="0" w:line="408" w:lineRule="exact"/>
        <w:ind w:left="0" w:right="0" w:firstLine="576"/>
        <w:jc w:val="left"/>
        <w:tabs>
          <w:tab w:val="right" w:leader="dot" w:pos="9936"/>
        </w:tabs>
      </w:pPr>
      <w:r>
        <w:rPr/>
        <w:t xml:space="preserve">Prior Biennia (Expenditures)</w:t>
      </w:r>
      <w:r>
        <w:tab/>
      </w:r>
      <w:r>
        <w:rPr/>
        <w:t xml:space="preserve">$6,347,000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w:t>
      </w:r>
    </w:p>
    <w:p>
      <w:pPr>
        <w:spacing w:before="120" w:after="0" w:line="408" w:lineRule="exact"/>
        <w:ind w:left="0" w:right="0" w:firstLine="576"/>
        <w:jc w:val="left"/>
        <w:tabs>
          <w:tab w:val="right" w:leader="dot" w:pos="9936"/>
        </w:tabs>
      </w:pPr>
      <w:r>
        <w:rPr/>
        <w:t xml:space="preserve">Prior Biennia (Expenditures)</w:t>
      </w:r>
      <w:r>
        <w:tab/>
      </w:r>
      <w:r>
        <w:rPr/>
        <w:t xml:space="preserve">$43,887,000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$26,339,000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$15,531,000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spacing w:before="120" w:after="0" w:line="408" w:lineRule="exact"/>
        <w:ind w:left="0" w:right="0" w:firstLine="576"/>
        <w:jc w:val="left"/>
        <w:tabs>
          <w:tab w:val="right" w:leader="dot" w:pos="9936"/>
        </w:tabs>
      </w:pPr>
      <w:r>
        <w:rPr/>
        <w:t xml:space="preserve">Prior Biennia (Expenditures)</w:t>
      </w:r>
      <w:r>
        <w:tab/>
      </w:r>
      <w:r>
        <w:rPr/>
        <w:t xml:space="preserve">$36,974,000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$363,000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$1,779,000</w:t>
      </w:r>
    </w:p>
    <w:p>
      <w:pPr>
        <w:spacing w:before="120" w:after="0" w:line="408" w:lineRule="exact"/>
        <w:ind w:left="0" w:right="0" w:firstLine="576"/>
        <w:jc w:val="left"/>
        <w:tabs>
          <w:tab w:val="right" w:leader="dot" w:pos="9936"/>
        </w:tabs>
      </w:pPr>
      <w:r>
        <w:rPr/>
        <w:t xml:space="preserve">Prior Biennia (Expenditures)</w:t>
      </w:r>
      <w:r>
        <w:tab/>
      </w:r>
      <w:r>
        <w:rPr/>
        <w:t xml:space="preserve">$18,461,000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$23,174,000</w:t>
      </w:r>
    </w:p>
    <w:p>
      <w:pPr>
        <w:spacing w:before="120" w:after="0" w:line="408" w:lineRule="exact"/>
        <w:ind w:left="0" w:right="0" w:firstLine="576"/>
        <w:jc w:val="left"/>
        <w:tabs>
          <w:tab w:val="right" w:leader="dot" w:pos="9936"/>
        </w:tabs>
      </w:pPr>
      <w:r>
        <w:rPr/>
        <w:t xml:space="preserve">Prior Biennia (Expenditures)</w:t>
      </w:r>
      <w:r>
        <w:tab/>
      </w:r>
      <w:r>
        <w:rPr/>
        <w:t xml:space="preserve">$26,966,000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$2,142,000</w:t>
      </w:r>
    </w:p>
    <w:p>
      <w:pPr>
        <w:spacing w:before="120" w:after="0" w:line="408" w:lineRule="exact"/>
        <w:ind w:left="0" w:right="0" w:firstLine="576"/>
        <w:jc w:val="left"/>
        <w:tabs>
          <w:tab w:val="right" w:leader="dot" w:pos="9936"/>
        </w:tabs>
      </w:pPr>
      <w:r>
        <w:rPr/>
        <w:t xml:space="preserve">Prior Biennia (Expenditures)</w:t>
      </w:r>
      <w:r>
        <w:tab/>
      </w:r>
      <w:r>
        <w:rPr/>
        <w:t xml:space="preserve">$32,464,000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$4,012,000</w:t>
      </w:r>
    </w:p>
    <w:p>
      <w:pPr>
        <w:spacing w:before="120" w:after="0" w:line="408" w:lineRule="exact"/>
        <w:ind w:left="0" w:right="0" w:firstLine="576"/>
        <w:jc w:val="left"/>
        <w:tabs>
          <w:tab w:val="right" w:leader="dot" w:pos="9936"/>
        </w:tabs>
      </w:pPr>
      <w:r>
        <w:rPr/>
        <w:t xml:space="preserve">Prior Biennia (Expenditures)</w:t>
      </w:r>
      <w:r>
        <w:tab/>
      </w:r>
      <w:r>
        <w:rPr/>
        <w:t xml:space="preserve">$21,588,000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$17,892,000</w:t>
      </w:r>
    </w:p>
    <w:p>
      <w:pPr>
        <w:spacing w:before="120" w:after="0" w:line="408" w:lineRule="exact"/>
        <w:ind w:left="0" w:right="0" w:firstLine="576"/>
        <w:jc w:val="left"/>
        <w:tabs>
          <w:tab w:val="right" w:leader="dot" w:pos="9936"/>
        </w:tabs>
      </w:pPr>
      <w:r>
        <w:rPr/>
        <w:t xml:space="preserve">Prior Biennia (Expenditures)</w:t>
      </w:r>
      <w:r>
        <w:tab/>
      </w:r>
      <w:r>
        <w:rPr/>
        <w:t xml:space="preserve">$12,426,000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$24,744,000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w:t>
      </w:r>
    </w:p>
    <w:p>
      <w:pPr>
        <w:spacing w:before="120" w:after="0" w:line="408" w:lineRule="exact"/>
        <w:ind w:left="0" w:right="0" w:firstLine="576"/>
        <w:jc w:val="left"/>
        <w:tabs>
          <w:tab w:val="right" w:leader="dot" w:pos="9936"/>
        </w:tabs>
      </w:pPr>
      <w:r>
        <w:rPr/>
        <w:t xml:space="preserve">Prior Biennia (Expenditures)</w:t>
      </w:r>
      <w:r>
        <w:tab/>
      </w:r>
      <w:r>
        <w:rPr/>
        <w:t xml:space="preserve">$16,772,000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$3,613,000</w:t>
      </w:r>
    </w:p>
    <w:p>
      <w:pPr>
        <w:spacing w:before="120" w:after="0" w:line="408" w:lineRule="exact"/>
        <w:ind w:left="0" w:right="0" w:firstLine="576"/>
        <w:jc w:val="left"/>
        <w:tabs>
          <w:tab w:val="right" w:leader="dot" w:pos="9936"/>
        </w:tabs>
      </w:pPr>
      <w:r>
        <w:rPr/>
        <w:t xml:space="preserve">Prior Biennia (Expenditures)</w:t>
      </w:r>
      <w:r>
        <w:tab/>
      </w:r>
      <w:r>
        <w:rPr/>
        <w:t xml:space="preserve">$4,207,000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$1,564,000</w:t>
      </w:r>
    </w:p>
    <w:p>
      <w:pPr>
        <w:spacing w:before="120" w:after="0" w:line="408" w:lineRule="exact"/>
        <w:ind w:left="0" w:right="0" w:firstLine="576"/>
        <w:jc w:val="left"/>
        <w:tabs>
          <w:tab w:val="right" w:leader="dot" w:pos="9936"/>
        </w:tabs>
      </w:pPr>
      <w:r>
        <w:rPr/>
        <w:t xml:space="preserve">Prior Biennia (Expenditures)</w:t>
      </w:r>
      <w:r>
        <w:tab/>
      </w:r>
      <w:r>
        <w:rPr/>
        <w:t xml:space="preserve">$1,368,000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Funding authorized pursuant to section 7002(6)(g)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w:t>
      </w:r>
      <w:r>
        <w:t>((</w:t>
      </w:r>
      <w:r>
        <w:rPr>
          <w:strike/>
        </w:rPr>
        <w:t xml:space="preserve">of this act</w:t>
      </w:r>
      <w:r>
        <w:t>))</w:t>
      </w:r>
      <w:r>
        <w:rPr>
          <w:u w:val="single"/>
        </w:rPr>
        <w:t xml:space="preserve">, chapter 3, Laws of 2015 3rd sp. sess.</w:t>
      </w:r>
      <w:r>
        <w:rPr/>
        <w:t xml:space="preserve"> and the construction must be procured using a performance based method including design-build or design-build-operate-maintain.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$13,250,000</w:t>
      </w:r>
      <w:r>
        <w:rPr/>
        <w:t xml:space="preserve"> of the state taxable building construction account is provided solely to create a revolving loan fund to support the widespread use of proven energy efficiency and renewable energy</w:t>
      </w:r>
      <w:r>
        <w:rPr>
          <w:u w:val="single"/>
        </w:rPr>
        <w:t xml:space="preserve">, and transportation electrification</w:t>
      </w:r>
      <w:r>
        <w:rPr/>
        <w:t xml:space="preserve">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w:t>
      </w:r>
      <w:r>
        <w:t>((</w:t>
      </w:r>
      <w:r>
        <w:rPr>
          <w:strike/>
        </w:rPr>
        <w:t xml:space="preserve">,</w:t>
      </w:r>
      <w:r>
        <w:t>))</w:t>
      </w:r>
      <w:r>
        <w:rPr>
          <w:u w:val="single"/>
        </w:rPr>
        <w:t xml:space="preserve">;</w:t>
      </w:r>
      <w:r>
        <w:rPr/>
        <w:t xml:space="preserve"> residential and community-scale solar installations</w:t>
      </w:r>
      <w:r>
        <w:t>((</w:t>
      </w:r>
      <w:r>
        <w:rPr>
          <w:strike/>
        </w:rPr>
        <w:t xml:space="preserve">,</w:t>
      </w:r>
      <w:r>
        <w:t>))</w:t>
      </w:r>
      <w:r>
        <w:rPr>
          <w:u w:val="single"/>
        </w:rPr>
        <w:t xml:space="preserve">;</w:t>
      </w:r>
      <w:r>
        <w:rPr/>
        <w:t xml:space="preserve"> anaerobic digesters to treat dairy and organic waste</w:t>
      </w:r>
      <w:r>
        <w:t>((</w:t>
      </w:r>
      <w:r>
        <w:rPr>
          <w:strike/>
        </w:rPr>
        <w:t xml:space="preserve">, and</w:t>
      </w:r>
      <w:r>
        <w:t>))</w:t>
      </w:r>
      <w:r>
        <w:rPr>
          <w:u w:val="single"/>
        </w:rPr>
        <w:t xml:space="preserve">;</w:t>
      </w:r>
      <w:r>
        <w:rPr/>
        <w:t xml:space="preserve"> combined heat and power projects using woody biomass as a fuel source</w:t>
      </w:r>
      <w:r>
        <w:rPr>
          <w:u w:val="single"/>
        </w:rPr>
        <w:t xml:space="preserve">; electric vehicle charging infrastructure and equipment for cars, trucks, and buses; upgrades to facilitate such equipment and infrastructure; and acquisition of zero-emission buses and class 4-8 vehicles, including but not limited to trucks and passenger shuttles</w:t>
      </w:r>
      <w:r>
        <w:rPr/>
        <w:t xml:space="preserv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pPr>
      <w:r>
        <w:rPr>
          <w:u w:val="single"/>
        </w:rPr>
        <w:t xml:space="preserve">(13) $3,250,000 of the state building construction account</w:t>
      </w:r>
      <w:r>
        <w:rPr>
          <w:rFonts w:ascii="Times New Roman" w:hAnsi="Times New Roman"/>
          <w:u w:val="single"/>
        </w:rPr>
        <w:t xml:space="preserve">—</w:t>
      </w:r>
      <w:r>
        <w:rPr>
          <w:u w:val="single"/>
        </w:rPr>
        <w:t xml:space="preserve">state appropriation is provided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$13,350,000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$23,400,000</w:t>
      </w:r>
      <w:r>
        <w:t>))</w:t>
      </w:r>
    </w:p>
    <w:p>
      <w:pPr>
        <w:spacing w:before="0" w:after="0" w:line="408" w:lineRule="exact"/>
        <w:ind w:left="0" w:right="0" w:firstLine="0"/>
        <w:jc w:val="left"/>
        <w:tabs>
          <w:tab w:val="right" w:leader="none" w:pos="9936"/>
        </w:tabs>
      </w:pPr>
      <w:r>
        <w:tab/>
      </w:r>
      <w:r>
        <w:rPr>
          <w:u w:val="single"/>
        </w:rPr>
        <w:t xml:space="preserve">$27,050,000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1008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w:t>
      </w:r>
      <w:r>
        <w:rPr>
          <w:u w:val="single"/>
        </w:rPr>
        <w:t xml:space="preserve">$500,000 of the appropriation in this section is provided solely to the 242 home development corporation to develop mental health housing, first and broad, Seattle.</w:t>
      </w:r>
    </w:p>
    <w:p>
      <w:pPr>
        <w:spacing w:before="0" w:after="0" w:line="408" w:lineRule="exact"/>
        <w:ind w:left="0" w:right="0" w:firstLine="576"/>
        <w:jc w:val="left"/>
      </w:pPr>
      <w:r>
        <w:rPr>
          <w:u w:val="single"/>
        </w:rPr>
        <w:t xml:space="preserve">(9)</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w:t>
            </w:r>
            <w:r>
              <w:t>((</w:t>
            </w:r>
            <w:r>
              <w:rPr>
                <w:rFonts w:ascii="Times New Roman" w:hAnsi="Times New Roman"/>
                <w:strike/>
                <w:sz w:val="20"/>
              </w:rPr>
              <w:t xml:space="preserve">Denny</w:t>
            </w:r>
            <w:r>
              <w:t>))</w:t>
            </w:r>
            <w:r>
              <w:rPr>
                <w:rFonts w:ascii="Times New Roman" w:hAnsi="Times New Roman"/>
                <w:sz w:val="20"/>
              </w:rPr>
              <w:t xml:space="preserve"> </w:t>
            </w:r>
            <w:r>
              <w:rPr>
                <w:rFonts w:ascii="Times New Roman" w:hAnsi="Times New Roman"/>
                <w:sz w:val="20"/>
                <w:u w:val="single"/>
              </w:rPr>
              <w:t xml:space="preserve">Broad</w:t>
            </w:r>
            <w:r>
              <w:rPr>
                <w:rFonts w:ascii="Times New Roman" w:hAnsi="Times New Roman"/>
                <w:sz w:val="20"/>
              </w:rPr>
              <w:t xml:space="preserve">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6005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Carbonado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t>((</w:t>
            </w:r>
            <w:r>
              <w:rPr>
                <w:rFonts w:ascii="Times New Roman" w:hAnsi="Times New Roman"/>
                <w:strike/>
                <w:sz w:val="20"/>
              </w:rPr>
              <w:t xml:space="preserve">City of Shelton Wastewater</w:t>
            </w:r>
            <w:r>
              <w:t>))</w:t>
            </w:r>
            <w:r>
              <w:rPr>
                <w:rFonts w:ascii="Times New Roman" w:hAnsi="Times New Roman"/>
                <w:sz w:val="20"/>
              </w:rPr>
              <w:t xml:space="preserve"> </w:t>
            </w:r>
            <w:r>
              <w:rPr>
                <w:rFonts w:ascii="Times New Roman" w:hAnsi="Times New Roman"/>
                <w:sz w:val="20"/>
                <w:u w:val="single"/>
              </w:rPr>
              <w:t xml:space="preserve">Basin 3 Sewer Rehabilitation</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$37,109,000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1015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department of veterans affairs, the parks and recreation commission, and the department of fish and wildlife. Eligible construction projects are only projects that had cost reductions as kept on file with the office of financial management</w:t>
      </w:r>
      <w:r>
        <w:rPr>
          <w:u w:val="single"/>
        </w:rPr>
        <w:t xml:space="preserve">, and the carver academic renovation project funded in section 5084, chapter 3, Laws of 2015 3rd sp.s</w:t>
      </w:r>
      <w:r>
        <w:rPr/>
        <w:t xml:space="preserve">.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1016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$6,662,000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$7,000,000</w:t>
      </w:r>
    </w:p>
    <w:p>
      <w:pPr>
        <w:spacing w:before="0" w:after="0" w:line="408" w:lineRule="exact"/>
        <w:ind w:left="0" w:right="0" w:firstLine="0"/>
        <w:jc w:val="left"/>
        <w:tabs>
          <w:tab w:val="right" w:leader="none" w:pos="9936"/>
        </w:tabs>
      </w:pPr>
      <w:r>
        <w:tab/>
      </w:r>
      <w:r>
        <w:rPr>
          <w:u w:val="single"/>
        </w:rPr>
        <w:t xml:space="preserve">$6,662,000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(30001170)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3118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$11,117,000</w:t>
      </w:r>
      <w:r>
        <w:t>))</w:t>
      </w:r>
    </w:p>
    <w:p>
      <w:pPr>
        <w:spacing w:before="0" w:after="0" w:line="408" w:lineRule="exact"/>
        <w:ind w:left="0" w:right="0" w:firstLine="0"/>
        <w:jc w:val="left"/>
        <w:tabs>
          <w:tab w:val="right" w:leader="none" w:pos="9936"/>
        </w:tabs>
      </w:pPr>
      <w:r>
        <w:tab/>
      </w:r>
      <w:r>
        <w:rPr>
          <w:u w:val="single"/>
        </w:rPr>
        <w:t xml:space="preserve">$10,484,000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$11,367,000</w:t>
      </w:r>
    </w:p>
    <w:p>
      <w:pPr>
        <w:spacing w:before="0" w:after="0" w:line="408" w:lineRule="exact"/>
        <w:ind w:left="0" w:right="0" w:firstLine="0"/>
        <w:jc w:val="left"/>
        <w:tabs>
          <w:tab w:val="right" w:leader="none" w:pos="9936"/>
        </w:tabs>
      </w:pPr>
      <w:r>
        <w:tab/>
      </w:r>
      <w:r>
        <w:rPr>
          <w:u w:val="single"/>
        </w:rPr>
        <w:t xml:space="preserve">$10,484,000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$5,160,000</w:t>
      </w:r>
      <w:r>
        <w:t>))</w:t>
      </w:r>
    </w:p>
    <w:p>
      <w:pPr>
        <w:spacing w:before="0" w:after="0" w:line="408" w:lineRule="exact"/>
        <w:ind w:left="0" w:right="0" w:firstLine="0"/>
        <w:jc w:val="left"/>
        <w:tabs>
          <w:tab w:val="right" w:leader="none" w:pos="9936"/>
        </w:tabs>
      </w:pPr>
      <w:r>
        <w:tab/>
      </w:r>
      <w:r>
        <w:rPr>
          <w:u w:val="single"/>
        </w:rPr>
        <w:t xml:space="preserve">$4,590,000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$5,160,000</w:t>
      </w:r>
    </w:p>
    <w:p>
      <w:pPr>
        <w:spacing w:before="0" w:after="0" w:line="408" w:lineRule="exact"/>
        <w:ind w:left="0" w:right="0" w:firstLine="0"/>
        <w:jc w:val="left"/>
        <w:tabs>
          <w:tab w:val="right" w:leader="none" w:pos="9936"/>
        </w:tabs>
      </w:pPr>
      <w:r>
        <w:tab/>
      </w:r>
      <w:r>
        <w:rPr>
          <w:u w:val="single"/>
        </w:rPr>
        <w:t xml:space="preserve">$4,590,000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$11,722,000</w:t>
      </w:r>
      <w:r>
        <w:t>))</w:t>
      </w:r>
    </w:p>
    <w:p>
      <w:pPr>
        <w:spacing w:before="0" w:after="0" w:line="408" w:lineRule="exact"/>
        <w:ind w:left="0" w:right="0" w:firstLine="0"/>
        <w:jc w:val="left"/>
        <w:tabs>
          <w:tab w:val="right" w:leader="none" w:pos="9936"/>
        </w:tabs>
      </w:pPr>
      <w:r>
        <w:tab/>
      </w:r>
      <w:r>
        <w:rPr>
          <w:u w:val="single"/>
        </w:rPr>
        <w:t xml:space="preserve">$13,222,000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$13,315,000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$8,948,000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$9,053,000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t>((</w:t>
      </w:r>
      <w:r>
        <w:rPr>
          <w:strike/>
        </w:rPr>
        <w:t xml:space="preserve">Nasselle</w:t>
      </w:r>
      <w:r>
        <w:t>))</w:t>
      </w:r>
      <w:r>
        <w:rPr/>
        <w:t xml:space="preserve"> </w:t>
      </w:r>
      <w:r>
        <w:rPr>
          <w:u w:val="single"/>
        </w:rPr>
        <w:t xml:space="preserve">Naselle</w:t>
      </w:r>
      <w:r>
        <w:rPr/>
        <w:t xml:space="preserv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$13,556,000</w:t>
      </w:r>
      <w:r>
        <w:t>))</w:t>
      </w:r>
    </w:p>
    <w:p>
      <w:pPr>
        <w:spacing w:before="0" w:after="0" w:line="408" w:lineRule="exact"/>
        <w:ind w:left="0" w:right="0" w:firstLine="0"/>
        <w:jc w:val="left"/>
        <w:tabs>
          <w:tab w:val="right" w:leader="none" w:pos="9936"/>
        </w:tabs>
      </w:pPr>
      <w:r>
        <w:tab/>
      </w:r>
      <w:r>
        <w:rPr>
          <w:u w:val="single"/>
        </w:rPr>
        <w:t xml:space="preserve">$17,056,000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$17,188,000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3204</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$9,103,000</w:t>
      </w:r>
      <w:r>
        <w:t>))</w:t>
      </w:r>
    </w:p>
    <w:p>
      <w:pPr>
        <w:spacing w:before="0" w:after="0" w:line="408" w:lineRule="exact"/>
        <w:ind w:left="0" w:right="0" w:firstLine="0"/>
        <w:jc w:val="left"/>
        <w:tabs>
          <w:tab w:val="right" w:leader="none" w:pos="9936"/>
        </w:tabs>
      </w:pPr>
      <w:r>
        <w:tab/>
      </w:r>
      <w:r>
        <w:rPr>
          <w:u w:val="single"/>
        </w:rPr>
        <w:t xml:space="preserve">$14,103,000</w:t>
      </w:r>
    </w:p>
    <w:p>
      <w:pPr>
        <w:tabs>
          <w:tab w:val="right" w:leader="dot" w:pos="9936"/>
        </w:tabs>
        <w:ind w:left="0" w:right="0" w:firstLine="1440"/>
      </w:pPr>
      <w:r>
        <w:rPr/>
        <w:t xml:space="preserve">TOTAL</w:t>
      </w:r>
      <w:r>
        <w:tab/>
      </w:r>
      <w:r>
        <w:rPr>
          <w:strike/>
        </w:rPr>
        <w:t xml:space="preserve">$24,103,000</w:t>
      </w:r>
    </w:p>
    <w:p>
      <w:pPr>
        <w:tabs>
          <w:tab w:val="right" w:leader="none" w:pos="9936"/>
        </w:tabs>
        <w:ind w:left="0" w:right="0" w:firstLine="1440"/>
      </w:pPr>
      <w:r>
        <w:tab/>
      </w:r>
      <w:r>
        <w:rPr>
          <w:u w:val="single"/>
        </w:rPr>
        <w:t xml:space="preserve">$24,036,000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3197</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3187</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w:t>
      </w:r>
      <w:r>
        <w:t>((</w:t>
      </w:r>
      <w:r>
        <w:rPr>
          <w:strike/>
        </w:rPr>
        <w:t xml:space="preserve">low interest loans for two or more</w:t>
      </w:r>
      <w:r>
        <w:t>))</w:t>
      </w:r>
      <w:r>
        <w:rPr/>
        <w:t xml:space="preserve"> </w:t>
      </w:r>
      <w:r>
        <w:rPr>
          <w:u w:val="single"/>
        </w:rPr>
        <w:t xml:space="preserve">nonshellfish projects assisting landowners to address impacts to water quality, air quality, and water resources, and other impacts to natural resources. Of this amount, $2,000,000 is provided solely for grants for</w:t>
      </w:r>
      <w:r>
        <w:rPr/>
        <w:t xml:space="preserve"> dairy nutrient management </w:t>
      </w:r>
      <w:r>
        <w:t>((</w:t>
      </w:r>
      <w:r>
        <w:rPr>
          <w:strike/>
        </w:rPr>
        <w:t xml:space="preserve">demonstration</w:t>
      </w:r>
      <w:r>
        <w:t>))</w:t>
      </w:r>
      <w:r>
        <w:rPr/>
        <w:t xml:space="preserve"> projects, with at least one located west of the cascades and one east of the cascades.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u w:val="single"/>
        </w:rPr>
        <w:t xml:space="preserve">Subtotal Appropriation</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5004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and total eligible area of all STEM pilot projects from this section must not exceed 36,880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$305,721,000</w:t>
      </w:r>
      <w:r>
        <w:t>))</w:t>
      </w:r>
    </w:p>
    <w:p>
      <w:pPr>
        <w:spacing w:before="0" w:after="0" w:line="408" w:lineRule="exact"/>
        <w:ind w:left="0" w:right="0" w:firstLine="0"/>
        <w:jc w:val="left"/>
        <w:tabs>
          <w:tab w:val="right" w:leader="none" w:pos="9936"/>
        </w:tabs>
      </w:pPr>
      <w:r>
        <w:tab/>
      </w:r>
      <w:r>
        <w:rPr>
          <w:u w:val="single"/>
        </w:rPr>
        <w:t xml:space="preserve">$316,043,000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$337,135,000</w:t>
      </w:r>
      <w:r>
        <w:t>))</w:t>
      </w:r>
    </w:p>
    <w:p>
      <w:pPr>
        <w:spacing w:before="0" w:after="0" w:line="408" w:lineRule="exact"/>
        <w:ind w:left="0" w:right="0" w:firstLine="0"/>
        <w:jc w:val="left"/>
        <w:tabs>
          <w:tab w:val="right" w:leader="none" w:pos="9936"/>
        </w:tabs>
      </w:pPr>
      <w:r>
        <w:tab/>
      </w:r>
      <w:r>
        <w:rPr>
          <w:u w:val="single"/>
        </w:rPr>
        <w:t xml:space="preserve">$234,343,000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$3,750,000</w:t>
      </w:r>
    </w:p>
    <w:p>
      <w:pPr>
        <w:tabs>
          <w:tab w:val="right" w:leader="dot" w:pos="9936"/>
        </w:tabs>
        <w:ind w:left="0" w:right="0" w:firstLine="1440"/>
      </w:pPr>
      <w:r>
        <w:rPr/>
        <w:t xml:space="preserve">Subtotal Appropriation</w:t>
      </w:r>
      <w:r>
        <w:tab/>
      </w:r>
      <w:r>
        <w:t>((</w:t>
      </w:r>
      <w:r>
        <w:rPr>
          <w:strike/>
        </w:rPr>
        <w:t xml:space="preserve">$645,856,000</w:t>
      </w:r>
      <w:r>
        <w:t>))</w:t>
      </w:r>
    </w:p>
    <w:p>
      <w:pPr>
        <w:tabs>
          <w:tab w:val="right" w:leader="none" w:pos="9936"/>
        </w:tabs>
        <w:ind w:left="0" w:right="0" w:firstLine="1440"/>
      </w:pPr>
      <w:r>
        <w:tab/>
      </w:r>
      <w:r>
        <w:rPr>
          <w:u w:val="single"/>
        </w:rPr>
        <w:t xml:space="preserve">$554,136,000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$4,284,006,000</w:t>
      </w:r>
    </w:p>
    <w:p>
      <w:pPr>
        <w:tabs>
          <w:tab w:val="right" w:leader="none" w:pos="9936"/>
        </w:tabs>
        <w:ind w:left="0" w:right="0" w:firstLine="1440"/>
      </w:pPr>
      <w:r>
        <w:tab/>
      </w:r>
      <w:r>
        <w:rPr>
          <w:u w:val="single"/>
        </w:rPr>
        <w:t xml:space="preserve">$4,192,286,000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2013-2015 biennium, sums in the capital projects account shall also be used for routine facility maintenance and utility costs.</w:t>
      </w:r>
      <w:r>
        <w:t>))</w:t>
      </w:r>
      <w:r>
        <w:rPr/>
        <w:t xml:space="preserve"> However, during the 2015-2017 biennium, sums in the capital projects account shall also be used for routine facility maintenance and utility costs. </w:t>
      </w:r>
      <w:r>
        <w:rPr>
          <w:u w:val="single"/>
        </w:rPr>
        <w:t xml:space="preserve">However, during the 2017-2019 biennium, sums in the capital products account may also be used for project management staff.</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prior authorized general obligation bond proceeds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used for costs associated with staffing to support capital budget and project activities and lease and facility oversight activities. During the 2017-2019 fiscal biennium, the Thurston county capital facilities account may be used for projects for community-based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a82debaaa2e46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7e82890dac4da0" /><Relationship Type="http://schemas.openxmlformats.org/officeDocument/2006/relationships/footer" Target="/word/footer.xml" Id="Rfa82debaaa2e462c" /></Relationships>
</file>