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8476b12c7649fa" /></Relationships>
</file>

<file path=word/document.xml><?xml version="1.0" encoding="utf-8"?>
<w:document xmlns:w="http://schemas.openxmlformats.org/wordprocessingml/2006/main">
  <w:body>
    <w:p>
      <w:r>
        <w:t>H-1486.1</w:t>
      </w:r>
    </w:p>
    <w:p>
      <w:pPr>
        <w:jc w:val="center"/>
      </w:pPr>
      <w:r>
        <w:t>_______________________________________________</w:t>
      </w:r>
    </w:p>
    <w:p/>
    <w:p>
      <w:pPr>
        <w:jc w:val="center"/>
      </w:pPr>
      <w:r>
        <w:rPr>
          <w:b/>
        </w:rPr>
        <w:t>HOUSE BILL 2123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Appleton</w:t>
      </w:r>
    </w:p>
    <w:p/>
    <w:p>
      <w:r>
        <w:rPr>
          <w:t xml:space="preserve">Read first time 02/17/17.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alternative qualifications for electrical trainee certification; and amending RCW 19.28.191.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2016 c 198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t xml:space="preserve">(d)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(f) To be eligible to take the examination for a journey level certificate of competency, the applicant must have:</w:t>
      </w:r>
    </w:p>
    <w:p>
      <w:pPr>
        <w:spacing w:before="0" w:after="0" w:line="408" w:lineRule="exact"/>
        <w:ind w:left="0" w:right="0" w:firstLine="576"/>
        <w:jc w:val="left"/>
      </w:pPr>
      <w:r>
        <w:rPr/>
        <w:t xml:space="preserve">(i) Worked in the electrical construction trade for a minimum of eight thousand hours, of which four thousand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 or</w:t>
      </w:r>
    </w:p>
    <w:p>
      <w:pPr>
        <w:spacing w:before="0" w:after="0" w:line="408" w:lineRule="exact"/>
        <w:ind w:left="0" w:right="0" w:firstLine="576"/>
        <w:jc w:val="left"/>
      </w:pPr>
      <w:r>
        <w:rPr/>
        <w:t xml:space="preserve">(ii) Successfully completed an apprenticeship program approved under chapter 49.04 RCW for the electrical construction trade.</w:t>
      </w:r>
    </w:p>
    <w:p>
      <w:pPr>
        <w:spacing w:before="0" w:after="0" w:line="408" w:lineRule="exact"/>
        <w:ind w:left="0" w:right="0" w:firstLine="576"/>
        <w:jc w:val="left"/>
      </w:pPr>
      <w:r>
        <w:rPr/>
        <w:t xml:space="preserve">(g)(i) To be eligible to take the examination for a specialty electrician certificate of competency, the applicant must have:</w:t>
      </w:r>
    </w:p>
    <w:p>
      <w:pPr>
        <w:spacing w:before="0" w:after="0" w:line="408" w:lineRule="exact"/>
        <w:ind w:left="0" w:right="0" w:firstLine="576"/>
        <w:jc w:val="left"/>
      </w:pPr>
      <w:r>
        <w:rPr/>
        <w:t xml:space="preserve">(A)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(g)(i)(A) of this subsection or domestic pump specialty as determined by the department in rule, or a specialty other than the designated specialties in (g)(i)(A)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(g)(i)(A) of this subsection, however, until the person has worked a minimum of two thousand hours in that specialty, or longer if set by rule by the department; </w:t>
      </w:r>
      <w:r>
        <w:t>((</w:t>
      </w:r>
      <w:r>
        <w:rPr>
          <w:strike/>
        </w:rPr>
        <w:t xml:space="preserve">or</w:t>
      </w:r>
      <w:r>
        <w:t>))</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r>
        <w:rPr>
          <w:u w:val="single"/>
        </w:rPr>
        <w:t xml:space="preserve">;</w:t>
      </w:r>
    </w:p>
    <w:p>
      <w:pPr>
        <w:spacing w:before="0" w:after="0" w:line="408" w:lineRule="exact"/>
        <w:ind w:left="0" w:right="0" w:firstLine="576"/>
        <w:jc w:val="left"/>
      </w:pPr>
      <w:r>
        <w:rPr>
          <w:u w:val="single"/>
        </w:rPr>
        <w:t xml:space="preserve">(D) The two thousand minimum hours of work experience required for certification as an HVAC/refrigeration restricted specialty electrician may be credited as two thousand hours towards the four thousand minimum hours of work experience required for certification as an HVAC/refrigeration specialty electrician. But, hours of work experience credited from the HVAC/refrigeration restricted specialty electrician certification cannot be credited towards qualification for taking the general electrician examination or minimum work experience requirements; or</w:t>
      </w:r>
    </w:p>
    <w:p>
      <w:pPr>
        <w:spacing w:before="0" w:after="0" w:line="408" w:lineRule="exact"/>
        <w:ind w:left="0" w:right="0" w:firstLine="576"/>
        <w:jc w:val="left"/>
      </w:pPr>
      <w:r>
        <w:rPr>
          <w:u w:val="single"/>
        </w:rPr>
        <w:t xml:space="preserve">(E) The two thousand hours of work experience required for certification as a restricted, nonresidential maintenance specialty electrician may be credited as two thousand hours towards the four thousand minimum hours of work experience required for certification as a nonresidential maintenance specialty electrician. But, hours of work experience credited from the restricted, nonresidential maintenance specialty electrician certification cannot be credited towards qualification for taking the general electrician examination or minimum work experience requirements</w:t>
      </w:r>
      <w:r>
        <w:rPr/>
        <w:t xml:space="preserv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t xml:space="preserve">(A) The telecommunications work experience was obtained while employed by a contractor licensed under this chapter as a general electrical contractor (as specified in WAC 296</w:t>
      </w:r>
      <w:r>
        <w:rPr/>
        <w:noBreakHyphen/>
      </w:r>
      <w:r>
        <w:rPr/>
        <w:t xml:space="preserve">46B</w:t>
      </w:r>
      <w:r>
        <w:rPr/>
        <w:noBreakHyphen/>
      </w:r>
      <w:r>
        <w:rPr/>
        <w:t xml:space="preserve">920(1)) or limited energy system specialty contractor (as specified in WAC 296-46B-920(2)(e)); and</w:t>
      </w:r>
    </w:p>
    <w:p>
      <w:pPr>
        <w:spacing w:before="0" w:after="0" w:line="408" w:lineRule="exact"/>
        <w:ind w:left="0" w:right="0" w:firstLine="576"/>
        <w:jc w:val="left"/>
      </w:pPr>
      <w:r>
        <w:rPr/>
        <w:t xml:space="preserve">(B) Evidence of the telecommunications work experience is submitted in the form of an affidavit prescribed by the department.</w:t>
      </w:r>
    </w:p>
    <w:p>
      <w:pPr>
        <w:spacing w:before="0" w:after="0" w:line="408" w:lineRule="exact"/>
        <w:ind w:left="0" w:right="0" w:firstLine="576"/>
        <w:jc w:val="left"/>
      </w:pPr>
      <w:r>
        <w:rPr>
          <w:u w:val="single"/>
        </w:rPr>
        <w:t xml:space="preserve">(iv) In meeting the qualifications for experience requirements for the specialty electricians: Pump and irrigation (as specified in WAC 296-46B-920(2)(b)), signs (as specified in WAC 296-46B-920(2)(d)), limited energy system (as specified in WAC 296-46B-920(2)(e)), HVAC/refrigeration systems (as specified in WAC 296-46B-920(2)(f)), and nonresidential maintenance (as specified in WAC 296-46B-920(2)(g)), individuals must be allowed the additional equivalent way to obtain the experience required, outlined in this subsection (1)(g)(iv). Applicants who are able to submit evidence to the department that they have been employed in the performance of their normal job duties in these specialties, including tasks not directly related to electrical, while employed by an appropriately licensed specialty electrical contractor or general electrical contractor who maintains an appropriately certified master journey level electrician, journey level electrician, master specialty electrician, or specialty electrician working in that electrician's specialty to provide appropriate ratio of supervision for trainees, who maintain an active trainee certification in their specialty for eight thousand hours, must be considered qualified to take the examination for a specialty requiring no more than four thousand hours of supervised electrical training experience. Such experience must be approved for tasks related only to that specialty and does not count as experience towards a general journey level examination or specialties that are not directly related. For record purposes: A valid contractor's license; active administrator, journey level, and trainee certificates; payroll records; and the affidavit of experience signed and notarized by the licensed contractor and trainee are sufficient. The department shall not make other requirements.</w:t>
      </w:r>
    </w:p>
    <w:p>
      <w:pPr>
        <w:spacing w:before="0" w:after="0" w:line="408" w:lineRule="exact"/>
        <w:ind w:left="0" w:right="0" w:firstLine="576"/>
        <w:jc w:val="left"/>
      </w:pPr>
      <w:r>
        <w:rPr>
          <w:u w:val="single"/>
        </w:rPr>
        <w:t xml:space="preserve">(v) The following persons: Pump and irrigation (as specified in WAC 296-46B-920(2)(b)), signs (as specified in WAC 296-46B-920(2)(d)), limited energy system (as specified in WAC 296-46B-920(2)(e)), HVAC/refrigeration systems (as specified in WAC 296-46B-920(2)(f)), nonresidential maintenance and its subspecialties (as specified in WAC 296-46B-920(2) (g) through (l)) must be granted permission to take the associated exam for certification if they are able to provide evidence, in a form prescribed by the department, affirming that: Prior to January 1, 2002, they were engaged in a bona fide business or trade in the state of Washington as a worker meeting the scope of work of these electrician specialties.</w:t>
      </w:r>
    </w:p>
    <w:p>
      <w:pPr>
        <w:spacing w:before="0" w:after="0" w:line="408" w:lineRule="exact"/>
        <w:ind w:left="0" w:right="0" w:firstLine="576"/>
        <w:jc w:val="left"/>
      </w:pPr>
      <w:r>
        <w:rPr/>
        <w:t xml:space="preserve">(h)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take the examination for the journey level electrician certificate of competency.</w:t>
      </w:r>
    </w:p>
    <w:p>
      <w:pPr>
        <w:spacing w:before="0" w:after="0" w:line="408" w:lineRule="exact"/>
        <w:ind w:left="0" w:right="0" w:firstLine="576"/>
        <w:jc w:val="left"/>
      </w:pPr>
      <w:r>
        <w:rPr/>
        <w:t xml:space="preserve">(i)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(j)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u w:val="single"/>
        </w:rPr>
        <w:t xml:space="preserve">(vi) Upon completing the continuing education unit requirements, all military electronics rating applicants are qualified to take the examination for the EL06 specialty electrician certification.</w:t>
      </w:r>
    </w:p>
    <w:p>
      <w:pPr>
        <w:spacing w:before="0" w:after="0" w:line="408" w:lineRule="exact"/>
        <w:ind w:left="0" w:right="0" w:firstLine="576"/>
        <w:jc w:val="left"/>
      </w:pPr>
      <w:r>
        <w:rPr>
          <w:u w:val="single"/>
        </w:rPr>
        <w:t xml:space="preserve">(vii) Upon completing the continuing education unit requirements, all military generator rating applicants are qualified to take the examination for the EL07 specialty electrician certification.</w:t>
      </w:r>
    </w:p>
    <w:p>
      <w:pPr>
        <w:spacing w:before="0" w:after="0" w:line="408" w:lineRule="exact"/>
        <w:ind w:left="0" w:right="0" w:firstLine="576"/>
        <w:jc w:val="left"/>
      </w:pPr>
      <w:r>
        <w:rPr>
          <w:u w:val="single"/>
        </w:rPr>
        <w:t xml:space="preserve">(viii) Upon completing the continuing education unit requirements, all military electrician rating applicants are qualified to take the examination for any of the following electrical specialties: EL06, EL06A, and EL07.</w:t>
      </w:r>
    </w:p>
    <w:p>
      <w:pPr>
        <w:spacing w:before="0" w:after="0" w:line="408" w:lineRule="exact"/>
        <w:ind w:left="0" w:right="0" w:firstLine="576"/>
        <w:jc w:val="left"/>
      </w:pPr>
      <w:r>
        <w:rPr>
          <w:u w:val="single"/>
        </w:rPr>
        <w:t xml:space="preserve">(ix) Prior to being granted permission to take the state examination, all military electrician rating applicants must take ninety-six hours of approved electrical training classes consisting of seventy-two hours covering the National Electrical Code and twenty-four hours covering this chapter and/or its related Washington Administrative Code rules. The department shall make no other requirements.</w:t>
      </w:r>
    </w:p>
    <w:p>
      <w:pPr>
        <w:spacing w:before="0" w:after="0" w:line="408" w:lineRule="exact"/>
        <w:ind w:left="0" w:right="0" w:firstLine="576"/>
        <w:jc w:val="left"/>
      </w:pPr>
      <w:r>
        <w:rPr/>
        <w:t xml:space="preserve">(k)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
      <w:pPr>
        <w:jc w:val="center"/>
      </w:pPr>
      <w:r>
        <w:rPr>
          <w:b/>
        </w:rPr>
        <w:t>--- END ---</w:t>
      </w:r>
    </w:p>
    <w:sectPr>
      <w:pgNumType w:start="1"/>
      <w:footerReference xmlns:r="http://schemas.openxmlformats.org/officeDocument/2006/relationships" r:id="R5d79265039a849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31fd0cdd854431" /><Relationship Type="http://schemas.openxmlformats.org/officeDocument/2006/relationships/footer" Target="/word/footer.xml" Id="R5d79265039a84951" /></Relationships>
</file>