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f6f767bbc04f11" /></Relationships>
</file>

<file path=word/document.xml><?xml version="1.0" encoding="utf-8"?>
<w:document xmlns:w="http://schemas.openxmlformats.org/wordprocessingml/2006/main">
  <w:body>
    <w:p>
      <w:r>
        <w:t>H-2151.1</w:t>
      </w:r>
    </w:p>
    <w:p>
      <w:pPr>
        <w:jc w:val="center"/>
      </w:pPr>
      <w:r>
        <w:t>_______________________________________________</w:t>
      </w:r>
    </w:p>
    <w:p/>
    <w:p>
      <w:pPr>
        <w:jc w:val="center"/>
      </w:pPr>
      <w:r>
        <w:rPr>
          <w:b/>
        </w:rPr>
        <w:t>SUBSTITUTE HOUSE BILL 2121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Pettigrew, Tarleton, and Macri)</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income eligibility for temporary assistance for needy families benefits for a child who lives with a nonparent caregiver; creating a new section; repealing RCW 74.12.037;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12</w:t>
      </w:r>
      <w:r>
        <w:rPr/>
        <w:t xml:space="preserve">.</w:t>
      </w:r>
      <w:r>
        <w:t xml:space="preserve">037</w:t>
      </w:r>
      <w:r>
        <w:rPr/>
        <w:t xml:space="preserve"> (Income eligibility</w:t>
      </w:r>
      <w:r>
        <w:rPr>
          <w:rFonts w:ascii="Times New Roman" w:hAnsi="Times New Roman"/>
        </w:rPr>
        <w:t xml:space="preserve">—</w:t>
      </w:r>
      <w:r>
        <w:rPr/>
        <w:t xml:space="preserve">Unearned income exemption) and 2014 c 75 s 1 &amp; 2011 1st sp.s. c 42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 November 1, 2017.</w:t>
      </w:r>
    </w:p>
    <w:p/>
    <w:p>
      <w:pPr>
        <w:jc w:val="center"/>
      </w:pPr>
      <w:r>
        <w:rPr>
          <w:b/>
        </w:rPr>
        <w:t>--- END ---</w:t>
      </w:r>
    </w:p>
    <w:sectPr>
      <w:pgNumType w:start="1"/>
      <w:footerReference xmlns:r="http://schemas.openxmlformats.org/officeDocument/2006/relationships" r:id="Rb4c0166a84c64c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5fb95fa60d45d6" /><Relationship Type="http://schemas.openxmlformats.org/officeDocument/2006/relationships/footer" Target="/word/footer.xml" Id="Rb4c0166a84c64cf3" /></Relationships>
</file>