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3301a35c0c4bc3" /></Relationships>
</file>

<file path=word/document.xml><?xml version="1.0" encoding="utf-8"?>
<w:document xmlns:w="http://schemas.openxmlformats.org/wordprocessingml/2006/main">
  <w:body>
    <w:p>
      <w:r>
        <w:t>H-1798.1</w:t>
      </w:r>
    </w:p>
    <w:p>
      <w:pPr>
        <w:jc w:val="center"/>
      </w:pPr>
      <w:r>
        <w:t>_______________________________________________</w:t>
      </w:r>
    </w:p>
    <w:p/>
    <w:p>
      <w:pPr>
        <w:jc w:val="center"/>
      </w:pPr>
      <w:r>
        <w:rPr>
          <w:b/>
        </w:rPr>
        <w:t>HOUSE BILL 2113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Young, Blake, Pettigrew, Farrell, Vick, Jenkin, and Kilduff</w:t>
      </w:r>
    </w:p>
    <w:p/>
    <w:p>
      <w:r>
        <w:rPr>
          <w:t xml:space="preserve">Read first time 02/15/17.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assisting persons with special transportation needs by providing tax incentives to businesses; adding a new section to chapter 82.04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need for public policies to support persons with special transportation needs. For decades the state has fully exempted social service agencies and nonprofit transportation providers who serve these citizens from the business and occupation tax and public utility tax, yet challenges remain for this population to obtain a frequency and reliability of transportation service that will allow them regular, full-time employment. Therefore, the legislature intends to offer a tax incentive to increase private for-profit transportation options and make them more affordable for persons with special transportation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chapter . . ., Laws of 2017 (section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increase the mobility of persons with special transportation needs, particularly the ability to obtain and maintain employment, by decreasing the time spent waiting for public or nonprofit transportation to take them to and from work. It is the legislature's intent to provide a tax incentive in order to incentivize private sector transportation providers to actively seek out opportunities to better serve this population and to reduce the price charged to these customers, so that private for-hire transportation may become an affordable option.</w:t>
      </w:r>
    </w:p>
    <w:p>
      <w:pPr>
        <w:spacing w:before="0" w:after="0" w:line="408" w:lineRule="exact"/>
        <w:ind w:left="0" w:right="0" w:firstLine="576"/>
        <w:jc w:val="left"/>
      </w:pPr>
      <w:r>
        <w:rPr/>
        <w:t xml:space="preserve">(4) If a review finds that more than ten thousand route trips have been taken in any year by persons with special transportation needs with private for-profit transportation providers, and that the number of route trips taken is increasing year over year, then the legislature intends to extend the expiration of the tax preference.</w:t>
      </w:r>
    </w:p>
    <w:p>
      <w:pPr>
        <w:spacing w:before="0" w:after="0" w:line="408" w:lineRule="exact"/>
        <w:ind w:left="0" w:right="0" w:firstLine="576"/>
        <w:jc w:val="left"/>
      </w:pPr>
      <w:r>
        <w:rPr/>
        <w:t xml:space="preserve">(5) In order to obtain the data necessary to perform the review in subsection (3) of this section, the joint legislative audit and review committee may refer to the reports required to be filed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under this chapter, a credit is available for an eligible person that provides transportation for persons with special transportation needs. The amount of the credit is an amount equal to the mileage rate multiplied by the number of miles a person with special transportation needs is driven to or from a place of employment. The maximum credit per year per taxpayer is ten thousand dollars.</w:t>
      </w:r>
    </w:p>
    <w:p>
      <w:pPr>
        <w:spacing w:before="0" w:after="0" w:line="408" w:lineRule="exact"/>
        <w:ind w:left="0" w:right="0" w:firstLine="576"/>
        <w:jc w:val="left"/>
      </w:pPr>
      <w:r>
        <w:rPr/>
        <w:t xml:space="preserve">(2) The maximum credit amount available under this section is five hundred thousand dollars per calendar year statewide. The department must provide notice when the statewide maximum credits are claimed. The credit under this section is available on a first-come basis. The credit amount may not exceed the amount due under this chapter.</w:t>
      </w:r>
    </w:p>
    <w:p>
      <w:pPr>
        <w:spacing w:before="0" w:after="0" w:line="408" w:lineRule="exact"/>
        <w:ind w:left="0" w:right="0" w:firstLine="576"/>
        <w:jc w:val="left"/>
      </w:pPr>
      <w:r>
        <w:rPr/>
        <w:t xml:space="preserve">(3) No application is required for this credit. The eligible person must keep records necessary for the department to verify eligibility.</w:t>
      </w:r>
    </w:p>
    <w:p>
      <w:pPr>
        <w:spacing w:before="0" w:after="0" w:line="408" w:lineRule="exact"/>
        <w:ind w:left="0" w:right="0" w:firstLine="576"/>
        <w:jc w:val="left"/>
      </w:pPr>
      <w:r>
        <w:rPr/>
        <w:t xml:space="preserve">(4) Any portion of the credit under this section not used in the year earned may not be carried over to subsequent years.</w:t>
      </w:r>
    </w:p>
    <w:p>
      <w:pPr>
        <w:spacing w:before="0" w:after="0" w:line="408" w:lineRule="exact"/>
        <w:ind w:left="0" w:right="0" w:firstLine="576"/>
        <w:jc w:val="left"/>
      </w:pPr>
      <w:r>
        <w:rPr/>
        <w:t xml:space="preserve">(5) To claim a credit under this section, an eligible person must electronically file with the department all returns, forms, or information required by the department, in an electronic format as provided and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(6) Any eligible person receiving a credit under this section is required to file a report to the department that includes the number of persons with special transportation needs served, the number and mileage of each qualified route, and any other information that the department may require to determine eligibility.</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"Eligible recipients" means any providers of "for hire vehicles" as defined in RCW 46.72.010, ride-sharing vehicles under chapter 46.74 RCW, vehicles used by nonprofit transportation providers for elderly or handicapped persons and their attendants under chapter 81.66 RCW, and any auto transportation company under RCW 81.68.010.</w:t>
      </w:r>
    </w:p>
    <w:p>
      <w:pPr>
        <w:spacing w:before="0" w:after="0" w:line="408" w:lineRule="exact"/>
        <w:ind w:left="0" w:right="0" w:firstLine="576"/>
        <w:jc w:val="left"/>
      </w:pPr>
      <w:r>
        <w:rPr/>
        <w:t xml:space="preserve">(b) "Mileage rate" means the rate established by the department annually each year that is the same as the annual standard mileage rate for a business established by the internal revenue service pursuant to section 274(d) of the internal revenue code.</w:t>
      </w:r>
    </w:p>
    <w:p>
      <w:pPr>
        <w:spacing w:before="0" w:after="0" w:line="408" w:lineRule="exact"/>
        <w:ind w:left="0" w:right="0" w:firstLine="576"/>
        <w:jc w:val="left"/>
      </w:pPr>
      <w:r>
        <w:rPr/>
        <w:t xml:space="preserve">(c) "Persons with special transportation needs" means those persons, including their personal attendants, who because of an intellectual or developmental disability, income status, or age are unable to transport themselves or to purchase appropriate transportation.</w:t>
      </w:r>
    </w:p>
    <w:p>
      <w:pPr>
        <w:spacing w:before="0" w:after="0" w:line="408" w:lineRule="exact"/>
        <w:ind w:left="0" w:right="0" w:firstLine="576"/>
        <w:jc w:val="left"/>
      </w:pPr>
      <w:r>
        <w:rPr/>
        <w:t xml:space="preserve">(8) This section expires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0f15226a93d34d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95bb59068b43fa" /><Relationship Type="http://schemas.openxmlformats.org/officeDocument/2006/relationships/footer" Target="/word/footer.xml" Id="R0f15226a93d34df1" /></Relationships>
</file>