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ff7f130fdd45f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2107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Schmick, Cody, and Ormsby</w:t>
      </w:r>
    </w:p>
    <w:p/>
    <w:p>
      <w:r>
        <w:rPr>
          <w:t xml:space="preserve">Read first time 02/15/17.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addition of services for long-term placement of mental health patients in community settings that voluntarily contract to provide the services; amending RCW 71.24.310, 71.24.380, 71.24.310, and 71.24.380; adding new sections to chapter 71.24 RCW; and proving contingent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legislature finds that concentrating all long-term placements for mental health patients at eastern and western state hospitals is not a sustainable model for the future. There is insufficient capacity at eastern and western state hospitals to meet current and growing demand for services and patients, and families are better supported when care is provided in communities closer to their homes. Therefore, the legislature intends to facilitate the addition of services to the existing system by making long-term placement for mental health patients available in community hospitals and evaluation and treatment facilities that voluntarily contract and are certified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w:t>
      </w:r>
      <w:r>
        <w:rPr>
          <w:u w:val="single"/>
        </w:rPr>
        <w:t xml:space="preserve">(a)</w:t>
      </w:r>
      <w:r>
        <w:rPr/>
        <w:t xml:space="preserve"> The department </w:t>
      </w:r>
      <w:r>
        <w:t>((</w:t>
      </w:r>
      <w:r>
        <w:rPr>
          <w:strike/>
        </w:rPr>
        <w:t xml:space="preserve">is encouraged to</w:t>
      </w:r>
      <w:r>
        <w:t>))</w:t>
      </w:r>
      <w:r>
        <w:rPr/>
        <w:t xml:space="preserve"> </w:t>
      </w:r>
      <w:r>
        <w:rPr>
          <w:u w:val="single"/>
        </w:rPr>
        <w:t xml:space="preserve">shall</w:t>
      </w:r>
      <w:r>
        <w:rPr/>
        <w:t xml:space="preserve"> enter </w:t>
      </w:r>
      <w:r>
        <w:rPr>
          <w:u w:val="single"/>
        </w:rPr>
        <w:t xml:space="preserve">into</w:t>
      </w:r>
      <w:r>
        <w:rPr/>
        <w:t xml:space="preserve"> performance-based contracts with behavioral health organizations to provide some or all of the behavioral health organization's allocated long-term inpatient treatment capacity in the community, rather than in the state hospital</w:t>
      </w:r>
      <w:r>
        <w:rPr>
          <w:u w:val="single"/>
        </w:rPr>
        <w:t xml:space="preserve">, to the extent that willing certified facilities are available</w:t>
      </w:r>
      <w:r>
        <w:rPr/>
        <w:t xml:space="preserve">. The performance contracts shall specify the number of patient days of care available for use by the behavioral health organization in the state hospital </w:t>
      </w:r>
      <w:r>
        <w:rPr>
          <w:u w:val="single"/>
        </w:rPr>
        <w:t xml:space="preserve">and the number of patient days of care available for use by the behavioral health organization in a facility certified by the department to provide treatment to adults on a ninety or one hundred eighty day inpatient involuntary commitment order, including hospitals licensed under chapters 70.41 and 71.12 RCW and evaluation and treatment facilities certified under chapter 71.05 RCW</w:t>
      </w:r>
      <w:r>
        <w:rPr/>
        <w:t xml:space="preserve">.</w:t>
      </w:r>
    </w:p>
    <w:p>
      <w:pPr>
        <w:spacing w:before="0" w:after="0" w:line="408" w:lineRule="exact"/>
        <w:ind w:left="0" w:right="0" w:firstLine="576"/>
        <w:jc w:val="left"/>
      </w:pPr>
      <w:r>
        <w:rPr>
          <w:u w:val="single"/>
        </w:rPr>
        <w:t xml:space="preserve">(b) Nothing in this section requires a hospital licensed under chapter 70.41 or 71.12 RCW to contract or become certified to treat patients on ninety or one hundred eighty day involuntary commitment orders as a condition for continuing to treat adults who are waiting for placement at either the state hospital or in certified facilities that voluntarily contract to provide treatment to patients on ninety or one hundred eighty day involuntary commitment orders.</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 except during the period of July 1, 2012, through December 31, 2013, where reimbursements may be temporarily altered per section 204, chapter 4, Laws of 2013 2nd sp. sess.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secretary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secretary shall request a detailed plan from the entities identified in (b) of this subsection that demonstrates compliance with the contractual elements of RCW 43.20A.894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w:t>
      </w:r>
      <w:r>
        <w:rPr>
          <w:u w:val="single"/>
        </w:rPr>
        <w:t xml:space="preserve">In addition, such entities must demonstrate the ability to contract for a minimum number of patient days, to be determined by the secretary, in a facility certified by the department to provide treatment to adults on a ninety or one hundred eighty day inpatient involuntary commitment order, including at hospitals licensed under chapters 70.41 and 71.12 RCW and evaluation and treatment facilities certified under chapter 71.05 RCW, to the extent that willing certified facilities are available.</w:t>
      </w:r>
      <w:r>
        <w:rPr/>
        <w:t xml:space="preserve">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department's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department shall use a procurement process in which other entities recognized by the secretary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department and the health care authority may jointly purchase behavioral health services through an integrated medical and behavioral health services contract with a behavioral health organization or a managed health care system as defined in RCW 74.09.522, pursuant to standards to be developed jointly by the secretary and the health care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secretary and the health care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secretary and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the entities identified in RCW 71.24.310 and 71.24.380 shall: (a) Work with willing community hospitals licensed under chapters 70.41 and 71.12 RCW and evaluation and treatment facilities certified under chapter 71.05 RCW to assess their capacity to become certified to provide long-term mental health placements and to meet the requirements of this chapter; and (b) enter into contracts and payment arrangements with such hospitals and evaluation and treatment facilities choosing to provide long-term mental health placements, to the extent that willing certified facilities are available. Nothing in this chapter requires any community hospital or evaluation and treatment facility to be certified to provide long-term mental health placements.</w:t>
      </w:r>
    </w:p>
    <w:p>
      <w:pPr>
        <w:spacing w:before="0" w:after="0" w:line="408" w:lineRule="exact"/>
        <w:ind w:left="0" w:right="0" w:firstLine="576"/>
        <w:jc w:val="left"/>
      </w:pPr>
      <w:r>
        <w:rPr/>
        <w:t xml:space="preserve">(2) The department must establish reporting requirements for certified facilities. The reporting standards must allow the department to monitor the performance of the certified facilities and compare results with the state hospitals in a consistent format. The measures must align with the data reported by the department to the select committee on quality improvement in state hospitals, including the length of stay of patients, outcomes after discharge, employee-related measures, and demographic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legislature finds that concentrating all long-term placements for mental health patients at eastern and western state hospitals is not a sustainable model for the future. There is insufficient capacity at eastern and western state hospitals to meet current and growing demand for services and patients, and families are better supported when care is provided in communities closer to their homes. Therefore, the legislature intends to facilitate the addition of services to the existing system by making long-term placement for mental health patients available in community hospitals and evaluation and treatment facilities that voluntarily contract and are certified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w:t>
      </w:r>
      <w:r>
        <w:t>((</w:t>
      </w:r>
      <w:r>
        <w:rPr>
          <w:strike/>
        </w:rPr>
        <w:t xml:space="preserve">department</w:t>
      </w:r>
      <w:r>
        <w:t>))</w:t>
      </w:r>
      <w:r>
        <w:rPr/>
        <w:t xml:space="preserve"> </w:t>
      </w:r>
      <w:r>
        <w:rPr>
          <w:u w:val="single"/>
        </w:rPr>
        <w:t xml:space="preserve">authority</w:t>
      </w:r>
      <w:r>
        <w:rPr/>
        <w:t xml:space="preserve"> and the behavioral health organizations shall work together to implement chapter 71.05 RCW as follows:</w:t>
      </w:r>
    </w:p>
    <w:p>
      <w:pPr>
        <w:spacing w:before="0" w:after="0" w:line="408" w:lineRule="exact"/>
        <w:ind w:left="0" w:right="0" w:firstLine="576"/>
        <w:jc w:val="left"/>
      </w:pPr>
      <w:r>
        <w:rPr/>
        <w:t xml:space="preserve">(1) </w:t>
      </w:r>
      <w:r>
        <w:t>((</w:t>
      </w:r>
      <w:r>
        <w:rPr>
          <w:strike/>
        </w:rPr>
        <w:t xml:space="preserve">By June 1, 2006,</w:t>
      </w:r>
      <w:r>
        <w:t>))</w:t>
      </w:r>
      <w:r>
        <w:rPr/>
        <w:t xml:space="preserve"> </w:t>
      </w:r>
      <w:r>
        <w:rPr>
          <w:u w:val="single"/>
        </w:rPr>
        <w:t xml:space="preserve">B</w:t>
      </w:r>
      <w:r>
        <w:rPr/>
        <w:t xml:space="preserve">ehavioral health organizations shall recommend to the </w:t>
      </w:r>
      <w:r>
        <w:t>((</w:t>
      </w:r>
      <w:r>
        <w:rPr>
          <w:strike/>
        </w:rPr>
        <w:t xml:space="preserve">department</w:t>
      </w:r>
      <w:r>
        <w:t>))</w:t>
      </w:r>
      <w:r>
        <w:rPr/>
        <w:t xml:space="preserve"> </w:t>
      </w:r>
      <w:r>
        <w:rPr>
          <w:u w:val="single"/>
        </w:rPr>
        <w:t xml:space="preserve">authority</w:t>
      </w:r>
      <w:r>
        <w:rPr/>
        <w:t xml:space="preserve">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establish by emergency rule the number of state hospital beds that are available for use by each behavioral health organization. </w:t>
      </w:r>
      <w:r>
        <w:t>((</w:t>
      </w:r>
      <w:r>
        <w:rPr>
          <w:strike/>
        </w:rPr>
        <w:t xml:space="preserve">The emergency rule shall be effective September 1, 2006.</w:t>
      </w:r>
      <w:r>
        <w:t>))</w:t>
      </w:r>
      <w:r>
        <w:rPr/>
        <w:t xml:space="preserve">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w:t>
      </w:r>
      <w:r>
        <w:rPr>
          <w:u w:val="single"/>
        </w:rPr>
        <w:t xml:space="preserve">(a)</w:t>
      </w:r>
      <w:r>
        <w:rPr/>
        <w:t xml:space="preserve"> The </w:t>
      </w:r>
      <w:r>
        <w:t>((</w:t>
      </w:r>
      <w:r>
        <w:rPr>
          <w:strike/>
        </w:rPr>
        <w:t xml:space="preserve">department is encouraged to</w:t>
      </w:r>
      <w:r>
        <w:t>))</w:t>
      </w:r>
      <w:r>
        <w:rPr/>
        <w:t xml:space="preserve"> </w:t>
      </w:r>
      <w:r>
        <w:rPr>
          <w:u w:val="single"/>
        </w:rPr>
        <w:t xml:space="preserve">authority shall</w:t>
      </w:r>
      <w:r>
        <w:rPr/>
        <w:t xml:space="preserve"> enter </w:t>
      </w:r>
      <w:r>
        <w:rPr>
          <w:u w:val="single"/>
        </w:rPr>
        <w:t xml:space="preserve">into</w:t>
      </w:r>
      <w:r>
        <w:rPr/>
        <w:t xml:space="preserve"> performance-based contracts with behavioral health organizations to provide some or all of the behavioral health organization's allocated long-term inpatient treatment capacity in the community, rather than in the state hospital</w:t>
      </w:r>
      <w:r>
        <w:rPr>
          <w:u w:val="single"/>
        </w:rPr>
        <w:t xml:space="preserve">, to the extent that willing certified facilities are available</w:t>
      </w:r>
      <w:r>
        <w:rPr/>
        <w:t xml:space="preserve">. The performance contracts shall specify the number of patient days of care available for use by the behavioral health organization in the state hospital </w:t>
      </w:r>
      <w:r>
        <w:rPr>
          <w:u w:val="single"/>
        </w:rPr>
        <w:t xml:space="preserve">and the number of patient days of care available for use by the behavioral health organization in a facility certified by the department to provide treatment to adults on a ninety or one hundred eighty day inpatient involuntary commitment order, including hospitals licensed under chapters 70.41 and 71.12 RCW and evaluation and treatment facilities certified under chapter 71.05 RCW</w:t>
      </w:r>
      <w:r>
        <w:rPr/>
        <w:t xml:space="preserve">.</w:t>
      </w:r>
    </w:p>
    <w:p>
      <w:pPr>
        <w:spacing w:before="0" w:after="0" w:line="408" w:lineRule="exact"/>
        <w:ind w:left="0" w:right="0" w:firstLine="576"/>
        <w:jc w:val="left"/>
      </w:pPr>
      <w:r>
        <w:rPr>
          <w:u w:val="single"/>
        </w:rPr>
        <w:t xml:space="preserve">(b) Nothing in this section requires a hospital licensed under chapter 70.41 or 71.12 RCW to contract or become certified to treat patients on ninety or one hundred eighty day involuntary commitment orders as a condition for continuing to treat adults who are waiting for placement at either the state hospital or in certified facilities that voluntarily contract to provide treatment to patients on ninety or one hundred eighty day involuntary commitment orders.</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w:t>
      </w:r>
      <w:r>
        <w:t>((</w:t>
      </w:r>
      <w:r>
        <w:rPr>
          <w:strike/>
        </w:rPr>
        <w:t xml:space="preserve">department</w:t>
      </w:r>
      <w:r>
        <w:t>))</w:t>
      </w:r>
      <w:r>
        <w:rPr/>
        <w:t xml:space="preserve"> </w:t>
      </w:r>
      <w:r>
        <w:rPr>
          <w:u w:val="single"/>
        </w:rPr>
        <w:t xml:space="preserve">authority</w:t>
      </w:r>
      <w:r>
        <w:rPr/>
        <w:t xml:space="preserve"> for that care</w:t>
      </w:r>
      <w:r>
        <w:t>((</w:t>
      </w:r>
      <w:r>
        <w:rPr>
          <w:strike/>
        </w:rPr>
        <w:t xml:space="preserve">, except during the period of July 1, 2012, through December 31, 2013, where reimbursements may be temporarily altered per section 204, chapter 4, Laws of 2013 2nd sp. sess</w:t>
      </w:r>
      <w:r>
        <w:t>))</w:t>
      </w:r>
      <w:r>
        <w:rPr/>
        <w:t xml:space="preserve">.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w:t>
      </w:r>
      <w:r>
        <w:t>((</w:t>
      </w:r>
      <w:r>
        <w:rPr>
          <w:strike/>
        </w:rPr>
        <w:t xml:space="preserve">and, during the 2007-2009 fiscal biennium, implementing new services that will enable a behavioral health organization to reduce its utilization of the state hospital</w:t>
      </w:r>
      <w:r>
        <w:t>))</w:t>
      </w:r>
      <w:r>
        <w:rPr/>
        <w:t xml:space="preserve">. The </w:t>
      </w:r>
      <w:r>
        <w:t>((</w:t>
      </w:r>
      <w:r>
        <w:rPr>
          <w:strike/>
        </w:rPr>
        <w:t xml:space="preserve">department</w:t>
      </w:r>
      <w:r>
        <w:t>))</w:t>
      </w:r>
      <w:r>
        <w:rPr/>
        <w:t xml:space="preserve"> </w:t>
      </w:r>
      <w:r>
        <w:rPr>
          <w:u w:val="single"/>
        </w:rPr>
        <w:t xml:space="preserve">authority</w:t>
      </w:r>
      <w:r>
        <w:rPr/>
        <w:t xml:space="preserve">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w:t>
      </w:r>
      <w:r>
        <w:t>((</w:t>
      </w:r>
      <w:r>
        <w:rPr>
          <w:strike/>
        </w:rPr>
        <w:t xml:space="preserve">secretary</w:t>
      </w:r>
      <w:r>
        <w:t>))</w:t>
      </w:r>
      <w:r>
        <w:rPr/>
        <w:t xml:space="preserve"> </w:t>
      </w:r>
      <w:r>
        <w:rPr>
          <w:u w:val="single"/>
        </w:rPr>
        <w:t xml:space="preserve">director</w:t>
      </w:r>
      <w:r>
        <w:rPr/>
        <w:t xml:space="preserve"> shall request a detailed plan from the entities identified in (b) of this subsection that demonstrates compliance with the contractual elements of RCW 43.20A.894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w:t>
      </w:r>
      <w:r>
        <w:rPr>
          <w:u w:val="single"/>
        </w:rPr>
        <w:t xml:space="preserve">In addition, such entities must demonstrate the ability to contract for a minimum number of patient days, to be determined by the secretary, in a facility certified by the department to provide treatment to adults on a ninety or one hundred eighty day inpatient involuntary commitment order, including at hospitals licensed under chapters 70.41 and 71.12 RCW and evaluation and treatment facilities certified under chapter 71.05 RCW, to the extent that willing certified facilities are available.</w:t>
      </w:r>
      <w:r>
        <w:rPr/>
        <w:t xml:space="preserve">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w:t>
      </w:r>
      <w:r>
        <w:t>((</w:t>
      </w:r>
      <w:r>
        <w:rPr>
          <w:strike/>
        </w:rPr>
        <w:t xml:space="preserve">department's</w:t>
      </w:r>
      <w:r>
        <w:t>))</w:t>
      </w:r>
      <w:r>
        <w:rPr/>
        <w:t xml:space="preserve"> </w:t>
      </w:r>
      <w:r>
        <w:rPr>
          <w:u w:val="single"/>
        </w:rPr>
        <w:t xml:space="preserve">authority's</w:t>
      </w:r>
      <w:r>
        <w:rPr/>
        <w:t xml:space="preserve">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w:t>
      </w:r>
      <w:r>
        <w:t>((</w:t>
      </w:r>
      <w:r>
        <w:rPr>
          <w:strike/>
        </w:rPr>
        <w:t xml:space="preserve">department</w:t>
      </w:r>
      <w:r>
        <w:t>))</w:t>
      </w:r>
      <w:r>
        <w:rPr/>
        <w:t xml:space="preserve"> </w:t>
      </w:r>
      <w:r>
        <w:rPr>
          <w:u w:val="single"/>
        </w:rPr>
        <w:t xml:space="preserve">authority</w:t>
      </w:r>
      <w:r>
        <w:rPr/>
        <w:t xml:space="preserve"> shall use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w:t>
      </w:r>
      <w:r>
        <w:t>((</w:t>
      </w:r>
      <w:r>
        <w:rPr>
          <w:strike/>
        </w:rPr>
        <w:t xml:space="preserve">department and the health care</w:t>
      </w:r>
      <w:r>
        <w:t>))</w:t>
      </w:r>
      <w:r>
        <w:rPr/>
        <w:t xml:space="preserve"> authority may </w:t>
      </w:r>
      <w:r>
        <w:t>((</w:t>
      </w:r>
      <w:r>
        <w:rPr>
          <w:strike/>
        </w:rPr>
        <w:t xml:space="preserve">jointly</w:t>
      </w:r>
      <w:r>
        <w:t>))</w:t>
      </w:r>
      <w:r>
        <w:rPr/>
        <w:t xml:space="preserve"> purchase behavioral health services through an integrated medical and behavioral health services contract with a behavioral health organization or a managed health care system as defined in RCW 74.09.522, pursuant to standards to be developed </w:t>
      </w:r>
      <w:r>
        <w:t>((</w:t>
      </w:r>
      <w:r>
        <w:rPr>
          <w:strike/>
        </w:rPr>
        <w:t xml:space="preserve">jointly</w:t>
      </w:r>
      <w:r>
        <w:t>))</w:t>
      </w:r>
      <w:r>
        <w:rPr/>
        <w:t xml:space="preserve"> by the </w:t>
      </w:r>
      <w:r>
        <w:t>((</w:t>
      </w:r>
      <w:r>
        <w:rPr>
          <w:strike/>
        </w:rPr>
        <w:t xml:space="preserve">secretary and the health care</w:t>
      </w:r>
      <w:r>
        <w:t>))</w:t>
      </w:r>
      <w:r>
        <w:rPr/>
        <w:t xml:space="preserv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w:t>
      </w:r>
      <w:r>
        <w:t>((</w:t>
      </w:r>
      <w:r>
        <w:rPr>
          <w:strike/>
        </w:rPr>
        <w:t xml:space="preserve">secretary and the health care</w:t>
      </w:r>
      <w:r>
        <w:t>))</w:t>
      </w:r>
      <w:r>
        <w:rPr/>
        <w:t xml:space="preserv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w:t>
      </w:r>
      <w:r>
        <w:t>((</w:t>
      </w:r>
      <w:r>
        <w:rPr>
          <w:strike/>
        </w:rPr>
        <w:t xml:space="preserve">secretary and health care</w:t>
      </w:r>
      <w:r>
        <w:t>))</w:t>
      </w:r>
      <w:r>
        <w:rPr/>
        <w:t xml:space="preser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and the entities identified in RCW 71.24.310 and 71.24.380 shall: (a) Work with willing community hospitals licensed under chapters 70.41 and 71.12 RCW and evaluation and treatment facilities certified under chapter 71.05 RCW to assess their capacity to become certified to provide long-term mental health placements and to meet the requirements of this chapter; and (b) enter into contracts and payment arrangements with such hospitals and evaluation and treatment facilities choosing to provide long-term mental health placements, to the extent that willing certified facilities are available. Nothing in this chapter requires any community hospital or evaluation and treatment facility to be certified to provide long-term mental health placements.</w:t>
      </w:r>
    </w:p>
    <w:p>
      <w:pPr>
        <w:spacing w:before="0" w:after="0" w:line="408" w:lineRule="exact"/>
        <w:ind w:left="0" w:right="0" w:firstLine="576"/>
        <w:jc w:val="left"/>
      </w:pPr>
      <w:r>
        <w:rPr/>
        <w:t xml:space="preserve">(2) The authority must establish reporting requirements for certified facilities. The reporting standards must allow the authority to monitor the performance of the certified facilities and compare results with the state hospitals in a consistent format. The measures must align with the data reported by the authority to the select committee on quality improvement in state hospitals, including the length of stay of patients, outcomes after discharge, employee-related measures, and demographic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8 of this act take effect only if Substitute House Bill No. 1388 (including any later amendments or substitutes) or Substitute Senate Bill No. 5259 (including any later amendments or substitutes) is signed into law by the governor by the effective date of this section.</w:t>
      </w:r>
    </w:p>
    <w:p/>
    <w:p>
      <w:pPr>
        <w:jc w:val="center"/>
      </w:pPr>
      <w:r>
        <w:rPr>
          <w:b/>
        </w:rPr>
        <w:t>--- END ---</w:t>
      </w:r>
    </w:p>
    <w:sectPr>
      <w:pgNumType w:start="1"/>
      <w:footerReference xmlns:r="http://schemas.openxmlformats.org/officeDocument/2006/relationships" r:id="R58ccd923827b4f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918f13508041e2" /><Relationship Type="http://schemas.openxmlformats.org/officeDocument/2006/relationships/footer" Target="/word/footer.xml" Id="R58ccd923827b4fd6" /></Relationships>
</file>