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c4e656b5344b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Kagi, Jinkins, and Senn</w:t>
      </w:r>
    </w:p>
    <w:p/>
    <w:p>
      <w:r>
        <w:rPr>
          <w:t xml:space="preserve">Read first time 02/07/17.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budgeting process for core state services for children; amending RCW 43.88C.010; adding a new section to chapter 74.13 RCW; adding a new section to chapter 43.88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effective planning for and implementation of core state services for children requires predictability and stability in the budgeting process for these services. For these reasons, the legislature intends that costs for child protective services and certain programs for foster children be included in the state budgeting process at maintenance level. By implementing consistent statewide assessments, forecasting program caseloads, and incorporating forecast-based program costs into the maintenance level budget, the state can ensure predictable funding levels for these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Washington state institute for public policy, in consultation with the department, must develop a single validated tool to assess the care needs of foster children. Once the validated tool is available for use on a statewide basis, the department must use the tool for assessing the care needs of foster children, including but not limited to whether the department should provide foster children with behavioral rehabilitation services. The department must notify the caseload forecast council, the office of financial management, and the appropriate fiscal committees of the legislature when it begins statewide use of the validated tool.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w:t>
      </w:r>
      <w:r>
        <w:rPr>
          <w:u w:val="single"/>
        </w:rPr>
        <w:t xml:space="preserve">and related services as set forth in section 4 of this act</w:t>
      </w:r>
      <w:r>
        <w:rPr/>
        <w:t xml:space="preserve">, </w:t>
      </w:r>
      <w:r>
        <w:t>((</w:t>
      </w:r>
      <w:r>
        <w:rPr>
          <w:strike/>
        </w:rPr>
        <w:t xml:space="preserve">and</w:t>
      </w:r>
      <w:r>
        <w:t>))</w:t>
      </w:r>
      <w:r>
        <w:rPr/>
        <w:t xml:space="preserve"> adoption support</w:t>
      </w:r>
      <w:r>
        <w:rPr>
          <w:u w:val="single"/>
        </w:rPr>
        <w:t xml:space="preserve">, and screened-in reports of child abuse or neglect</w:t>
      </w:r>
      <w:r>
        <w:rPr/>
        <w:t xml:space="preserve">;</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For the purposes of this chapter, the following foster care, adoption support and related services, and child protective services must be forecasted and budgeted as maintenance level costs:</w:t>
      </w:r>
    </w:p>
    <w:p>
      <w:pPr>
        <w:spacing w:before="0" w:after="0" w:line="408" w:lineRule="exact"/>
        <w:ind w:left="0" w:right="0" w:firstLine="576"/>
        <w:jc w:val="left"/>
      </w:pPr>
      <w:r>
        <w:rPr/>
        <w:t xml:space="preserve">(1) Behavioral rehabilitation services placements. The requirements of this subsection apply only once the department is using a single validated assessment tool on a statewide basis as required by section 2 of this act;</w:t>
      </w:r>
    </w:p>
    <w:p>
      <w:pPr>
        <w:spacing w:before="0" w:after="0" w:line="408" w:lineRule="exact"/>
        <w:ind w:left="0" w:right="0" w:firstLine="576"/>
        <w:jc w:val="left"/>
      </w:pPr>
      <w:r>
        <w:rPr/>
        <w:t xml:space="preserve">(2) Social worker and related staff to receive, refer, and respond to screened-in reports of child abuse or neglect;</w:t>
      </w:r>
    </w:p>
    <w:p>
      <w:pPr>
        <w:spacing w:before="0" w:after="0" w:line="408" w:lineRule="exact"/>
        <w:ind w:left="0" w:right="0" w:firstLine="576"/>
        <w:jc w:val="left"/>
      </w:pPr>
      <w:r>
        <w:rPr/>
        <w:t xml:space="preserve">(3) Court-ordered parent-child and sibling visitations; and</w:t>
      </w:r>
    </w:p>
    <w:p>
      <w:pPr>
        <w:spacing w:before="0" w:after="0" w:line="408" w:lineRule="exact"/>
        <w:ind w:left="0" w:right="0" w:firstLine="576"/>
        <w:jc w:val="left"/>
      </w:pPr>
      <w:r>
        <w:rPr/>
        <w:t xml:space="preserve">(4) Those activities currently being treated as maintenance level costs for budgeting or forecasting purposes on the effective date of this section,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in work or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children's administration shall, as part of its budget request submittal for the 2018 supplemental operating budget, conduct of a review of the most recent caseload forecast of children in foster care and the availability and capacity of licensed foster homes. The review shall include:</w:t>
      </w:r>
    </w:p>
    <w:p>
      <w:pPr>
        <w:spacing w:before="0" w:after="0" w:line="408" w:lineRule="exact"/>
        <w:ind w:left="0" w:right="0" w:firstLine="576"/>
        <w:jc w:val="left"/>
      </w:pPr>
      <w:r>
        <w:rPr/>
        <w:t xml:space="preserve">(a) An analysis of the need for licensed foster homes;</w:t>
      </w:r>
    </w:p>
    <w:p>
      <w:pPr>
        <w:spacing w:before="0" w:after="0" w:line="408" w:lineRule="exact"/>
        <w:ind w:left="0" w:right="0" w:firstLine="576"/>
        <w:jc w:val="left"/>
      </w:pPr>
      <w:r>
        <w:rPr/>
        <w:t xml:space="preserve">(b) A listing of support resources available for parents in licensed foster homes; and</w:t>
      </w:r>
    </w:p>
    <w:p>
      <w:pPr>
        <w:spacing w:before="0" w:after="0" w:line="408" w:lineRule="exact"/>
        <w:ind w:left="0" w:right="0" w:firstLine="576"/>
        <w:jc w:val="left"/>
      </w:pPr>
      <w:r>
        <w:rPr/>
        <w:t xml:space="preserve">(c) A review of department policies that affect the recruitment and retention of licensed foster homes.</w:t>
      </w:r>
    </w:p>
    <w:p>
      <w:pPr>
        <w:spacing w:before="0" w:after="0" w:line="408" w:lineRule="exact"/>
        <w:ind w:left="0" w:right="0" w:firstLine="576"/>
        <w:jc w:val="left"/>
      </w:pPr>
      <w:r>
        <w:rPr/>
        <w:t xml:space="preserve">A report containing the results of the review shall be submitted to the office of financial management and appropriated committees of the legislature no later than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on October 1, 2017.</w:t>
      </w:r>
    </w:p>
    <w:p/>
    <w:p>
      <w:pPr>
        <w:jc w:val="center"/>
      </w:pPr>
      <w:r>
        <w:rPr>
          <w:b/>
        </w:rPr>
        <w:t>--- END ---</w:t>
      </w:r>
    </w:p>
    <w:sectPr>
      <w:pgNumType w:start="1"/>
      <w:footerReference xmlns:r="http://schemas.openxmlformats.org/officeDocument/2006/relationships" r:id="Recc54f08451749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665e7177b44442" /><Relationship Type="http://schemas.openxmlformats.org/officeDocument/2006/relationships/footer" Target="/word/footer.xml" Id="Recc54f084517496c" /></Relationships>
</file>