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bed82c553d402a" /></Relationships>
</file>

<file path=word/document.xml><?xml version="1.0" encoding="utf-8"?>
<w:document xmlns:w="http://schemas.openxmlformats.org/wordprocessingml/2006/main">
  <w:body>
    <w:p>
      <w:r>
        <w:t>H-1417.2</w:t>
      </w:r>
    </w:p>
    <w:p>
      <w:pPr>
        <w:jc w:val="center"/>
      </w:pPr>
      <w:r>
        <w:t>_______________________________________________</w:t>
      </w:r>
    </w:p>
    <w:p/>
    <w:p>
      <w:pPr>
        <w:jc w:val="center"/>
      </w:pPr>
      <w:r>
        <w:rPr>
          <w:b/>
        </w:rPr>
        <w:t>HOUSE BILL 1947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Koster and Shea</w:t>
      </w:r>
    </w:p>
    <w:p/>
    <w:p>
      <w:r>
        <w:rPr>
          <w:t xml:space="preserve">Read first time 02/03/17.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employers making gifts based on marital status; and amending RCW 49.60.180.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2007 c 187 s 9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 </w:t>
      </w:r>
      <w:r>
        <w:rPr>
          <w:u w:val="single"/>
        </w:rPr>
        <w:t xml:space="preserve">However, it is not an unfair practice for an employer to provide gifts to employees based on marital status, as long as no individual employee receives a gift valued at more than one thousand dollars in any one calendar year.</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w:t>
      </w:r>
      <w:r>
        <w:t>((</w:t>
      </w:r>
      <w:r>
        <w:rPr>
          <w:strike/>
        </w:rPr>
        <w:t xml:space="preserve">herein shall</w:t>
      </w:r>
      <w:r>
        <w:t>))</w:t>
      </w:r>
      <w:r>
        <w:rPr/>
        <w:t xml:space="preserve"> </w:t>
      </w:r>
      <w:r>
        <w:rPr>
          <w:u w:val="single"/>
        </w:rPr>
        <w:t xml:space="preserve">in this subsection</w:t>
      </w:r>
      <w:r>
        <w:rPr/>
        <w:t xml:space="preserve"> prohibit</w:t>
      </w:r>
      <w:r>
        <w:rPr>
          <w:u w:val="single"/>
        </w:rPr>
        <w:t xml:space="preserve">s</w:t>
      </w:r>
      <w:r>
        <w:rPr/>
        <w:t xml:space="preserve"> advertising in a foreign language.</w:t>
      </w:r>
    </w:p>
    <w:p/>
    <w:p>
      <w:pPr>
        <w:jc w:val="center"/>
      </w:pPr>
      <w:r>
        <w:rPr>
          <w:b/>
        </w:rPr>
        <w:t>--- END ---</w:t>
      </w:r>
    </w:p>
    <w:sectPr>
      <w:pgNumType w:start="1"/>
      <w:footerReference xmlns:r="http://schemas.openxmlformats.org/officeDocument/2006/relationships" r:id="R94935fcccc6649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a3e345421b4652" /><Relationship Type="http://schemas.openxmlformats.org/officeDocument/2006/relationships/footer" Target="/word/footer.xml" Id="R94935fcccc6649e0" /></Relationships>
</file>