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decebad51c45b5" /></Relationships>
</file>

<file path=word/document.xml><?xml version="1.0" encoding="utf-8"?>
<w:document xmlns:w="http://schemas.openxmlformats.org/wordprocessingml/2006/main">
  <w:body>
    <w:p>
      <w:r>
        <w:t>H-1622.2</w:t>
      </w:r>
    </w:p>
    <w:p>
      <w:pPr>
        <w:jc w:val="center"/>
      </w:pPr>
      <w:r>
        <w:t>_______________________________________________</w:t>
      </w:r>
    </w:p>
    <w:p/>
    <w:p>
      <w:pPr>
        <w:jc w:val="center"/>
      </w:pPr>
      <w:r>
        <w:rPr>
          <w:b/>
        </w:rPr>
        <w:t>SUBSTITUTE HOUSE BILL 1840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Higher Education (originally sponsored by Representatives Pollet, Frame, Springer, Orwall, Fitzgibbon, Ryu, Bergquist, Stanford, Tarleton, Goodman, Kilduff, Farrell, Fey, Haler, Slatter, and Santos)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promise program, which provides for affordable access to community and technical colleges; amending RCW 43.88C.010; adding a new chapter to Title 28B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promise program is established to help make the first two years of college affordable and accessible to all citizens of the state of Washington by offering a tuition waiver for eligible students enrolled in associate degree or certificate programs offered by Washington's community and technical colleges. The purpose of the program is to encourage more Washington residents who have not yet earned an associate's degree to enroll in and successfully complete an associate's degree or certificate that will lead to opportunities for further education and jobs. By making a higher education credential more affordable and accessible, Washington will make more progress towards the legislature's attainment goal of seventy percent of Washington adults having a postsecondary credential by 2023.</w:t>
      </w:r>
    </w:p>
    <w:p>
      <w:pPr>
        <w:spacing w:before="0" w:after="0" w:line="408" w:lineRule="exact"/>
        <w:ind w:left="0" w:right="0" w:firstLine="576"/>
        <w:jc w:val="left"/>
      </w:pPr>
      <w:r>
        <w:rPr/>
        <w:t xml:space="preserve">The legislature recognizes that increasing the number of residents with associate degrees will lead to increased attainment for higher level degrees as students may transfer to comprehensive or research universities.</w:t>
      </w:r>
    </w:p>
    <w:p>
      <w:pPr>
        <w:spacing w:before="0" w:after="0" w:line="408" w:lineRule="exact"/>
        <w:ind w:left="0" w:right="0" w:firstLine="576"/>
        <w:jc w:val="left"/>
      </w:pPr>
      <w:r>
        <w:rPr/>
        <w:t xml:space="preserve">It is the intent of the legislature to implement the Washington promise program in phases, starting with a free thirteenth year. The legislature recognizes that free thirteenth year and promise programs are proven to significantly increase high school graduation rates by ensuring all high school graduates know they can attend a community or technical college regardless of their family incomes. Thus, investment in these programs is an evidence-based means to improve high school graduation rates and to reduce, or even eliminate, opportunity gaps in postsecondary education for students from underrepresented minority groups, for low-income students, for foster youth, and for students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for community and technical colleges.</w:t>
      </w:r>
    </w:p>
    <w:p>
      <w:pPr>
        <w:spacing w:before="0" w:after="0" w:line="408" w:lineRule="exact"/>
        <w:ind w:left="0" w:right="0" w:firstLine="576"/>
        <w:jc w:val="left"/>
      </w:pPr>
      <w:r>
        <w:rPr/>
        <w:t xml:space="preserve">(2) "Community or technical college" means the community or technical colleges governed under chapter 28B.50 RCW.</w:t>
      </w:r>
    </w:p>
    <w:p>
      <w:pPr>
        <w:spacing w:before="0" w:after="0" w:line="408" w:lineRule="exact"/>
        <w:ind w:left="0" w:right="0" w:firstLine="576"/>
        <w:jc w:val="left"/>
      </w:pPr>
      <w:r>
        <w:rPr/>
        <w:t xml:space="preserve">(3) "Eligible degree or certificate program" means:</w:t>
      </w:r>
    </w:p>
    <w:p>
      <w:pPr>
        <w:spacing w:before="0" w:after="0" w:line="408" w:lineRule="exact"/>
        <w:ind w:left="0" w:right="0" w:firstLine="576"/>
        <w:jc w:val="left"/>
      </w:pPr>
      <w:r>
        <w:rPr/>
        <w:t xml:space="preserve">(a) An associate degree program;</w:t>
      </w:r>
    </w:p>
    <w:p>
      <w:pPr>
        <w:spacing w:before="0" w:after="0" w:line="408" w:lineRule="exact"/>
        <w:ind w:left="0" w:right="0" w:firstLine="576"/>
        <w:jc w:val="left"/>
      </w:pPr>
      <w:r>
        <w:rPr/>
        <w:t xml:space="preserve">(b) Academic programs with credits that can fully transfer via an articulation agreement toward a baccalaureate degree or postbaccalaureate degree at an institution of higher education; or</w:t>
      </w:r>
    </w:p>
    <w:p>
      <w:pPr>
        <w:spacing w:before="0" w:after="0" w:line="408" w:lineRule="exact"/>
        <w:ind w:left="0" w:right="0" w:firstLine="576"/>
        <w:jc w:val="left"/>
      </w:pPr>
      <w:r>
        <w:rPr/>
        <w:t xml:space="preserve">(c) Professional and technical programs that lead to a recognized postsecondary credential.</w:t>
      </w:r>
    </w:p>
    <w:p>
      <w:pPr>
        <w:spacing w:before="0" w:after="0" w:line="408" w:lineRule="exact"/>
        <w:ind w:left="0" w:right="0" w:firstLine="576"/>
        <w:jc w:val="left"/>
      </w:pPr>
      <w:r>
        <w:rPr/>
        <w:t xml:space="preserve">(4)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state grant or scholarship program that provides funds for educational purposes with no obligation of repayment. "Gift aid" does not include student loans and work-study programs.</w:t>
      </w:r>
    </w:p>
    <w:p>
      <w:pPr>
        <w:spacing w:before="0" w:after="0" w:line="408" w:lineRule="exact"/>
        <w:ind w:left="0" w:right="0" w:firstLine="576"/>
        <w:jc w:val="left"/>
      </w:pPr>
      <w:r>
        <w:rPr/>
        <w:t xml:space="preserve">(5) "Office" means the office of student financial assistance.</w:t>
      </w:r>
    </w:p>
    <w:p>
      <w:pPr>
        <w:spacing w:before="0" w:after="0" w:line="408" w:lineRule="exact"/>
        <w:ind w:left="0" w:right="0" w:firstLine="576"/>
        <w:jc w:val="left"/>
      </w:pPr>
      <w:r>
        <w:rPr/>
        <w:t xml:space="preserve">(6) "Program" means the Washington promise program.</w:t>
      </w:r>
    </w:p>
    <w:p>
      <w:pPr>
        <w:spacing w:before="0" w:after="0" w:line="408" w:lineRule="exact"/>
        <w:ind w:left="0" w:right="0" w:firstLine="576"/>
        <w:jc w:val="left"/>
      </w:pPr>
      <w:r>
        <w:rPr/>
        <w:t xml:space="preserve">(7) "Resident student" means a student who is a resident student as defined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availability of amounts appropriated for this specific purpose, the office shall administer the Washington promise program for resident students seeking an associate's degree or certificate from a community or technical college under the terms and conditions in this section.</w:t>
      </w:r>
    </w:p>
    <w:p>
      <w:pPr>
        <w:spacing w:before="0" w:after="0" w:line="408" w:lineRule="exact"/>
        <w:ind w:left="0" w:right="0" w:firstLine="576"/>
        <w:jc w:val="left"/>
      </w:pPr>
      <w:r>
        <w:rPr/>
        <w:t xml:space="preserve">(2) To be eligible for the program, a resident student who has not previously earned an associate's degree must be enrolled in a community or technical college in an eligible degree or certificate program.</w:t>
      </w:r>
    </w:p>
    <w:p>
      <w:pPr>
        <w:spacing w:before="0" w:after="0" w:line="408" w:lineRule="exact"/>
        <w:ind w:left="0" w:right="0" w:firstLine="576"/>
        <w:jc w:val="left"/>
      </w:pPr>
      <w:r>
        <w:rPr/>
        <w:t xml:space="preserve">(3) Students must complete the free application for federal student aid (FAFSA) or the Washington application for state financial aid each academic year in which they seek eligibility for the program.</w:t>
      </w:r>
    </w:p>
    <w:p>
      <w:pPr>
        <w:spacing w:before="0" w:after="0" w:line="408" w:lineRule="exact"/>
        <w:ind w:left="0" w:right="0" w:firstLine="576"/>
        <w:jc w:val="left"/>
      </w:pPr>
      <w:r>
        <w:rPr/>
        <w:t xml:space="preserve">(4) To remain eligible for the program, once a student has earned forty-five credits, the student must maintain a cumulative grade point average of 2.0.</w:t>
      </w:r>
    </w:p>
    <w:p>
      <w:pPr>
        <w:spacing w:before="0" w:after="0" w:line="408" w:lineRule="exact"/>
        <w:ind w:left="0" w:right="0" w:firstLine="576"/>
        <w:jc w:val="left"/>
      </w:pPr>
      <w:r>
        <w:rPr/>
        <w:t xml:space="preserve">(5) For the 2018-19 and 2019-20 academic years, eligible students shall receive an award for a free thirteenth year, or three academic quarters, if they meet the following requirements:</w:t>
      </w:r>
    </w:p>
    <w:p>
      <w:pPr>
        <w:spacing w:before="0" w:after="0" w:line="408" w:lineRule="exact"/>
        <w:ind w:left="0" w:right="0" w:firstLine="576"/>
        <w:jc w:val="left"/>
      </w:pPr>
      <w:r>
        <w:rPr/>
        <w:t xml:space="preserve">(a) Have graduated high school within the past six calendar months before enrolling in a community or technical college; and</w:t>
      </w:r>
    </w:p>
    <w:p>
      <w:pPr>
        <w:spacing w:before="0" w:after="0" w:line="408" w:lineRule="exact"/>
        <w:ind w:left="0" w:right="0" w:firstLine="576"/>
        <w:jc w:val="left"/>
      </w:pPr>
      <w:r>
        <w:rPr/>
        <w:t xml:space="preserve">(b) Have a family income that does not exceed seventy percent of the state median family income, adjusted for family size.</w:t>
      </w:r>
    </w:p>
    <w:p>
      <w:pPr>
        <w:spacing w:before="0" w:after="0" w:line="408" w:lineRule="exact"/>
        <w:ind w:left="0" w:right="0" w:firstLine="576"/>
        <w:jc w:val="left"/>
      </w:pPr>
      <w:r>
        <w:rPr/>
        <w:t xml:space="preserve">(6) For the 2020-21 academic year, eligible students shall receive an award for six academic quarters if they meet the following requirements:</w:t>
      </w:r>
    </w:p>
    <w:p>
      <w:pPr>
        <w:spacing w:before="0" w:after="0" w:line="408" w:lineRule="exact"/>
        <w:ind w:left="0" w:right="0" w:firstLine="576"/>
        <w:jc w:val="left"/>
      </w:pPr>
      <w:r>
        <w:rPr/>
        <w:t xml:space="preserve">(a) Have obtained a high school diploma or its equivalent within the past six calendar months before enrolling in a community or technical college; and</w:t>
      </w:r>
    </w:p>
    <w:p>
      <w:pPr>
        <w:spacing w:before="0" w:after="0" w:line="408" w:lineRule="exact"/>
        <w:ind w:left="0" w:right="0" w:firstLine="576"/>
        <w:jc w:val="left"/>
      </w:pPr>
      <w:r>
        <w:rPr/>
        <w:t xml:space="preserve">(b) Have a family income that does not exceed seventy percent of the state median family income, adjusted for family size.</w:t>
      </w:r>
    </w:p>
    <w:p>
      <w:pPr>
        <w:spacing w:before="0" w:after="0" w:line="408" w:lineRule="exact"/>
        <w:ind w:left="0" w:right="0" w:firstLine="576"/>
        <w:jc w:val="left"/>
      </w:pPr>
      <w:r>
        <w:rPr/>
        <w:t xml:space="preserve">(7) For the 2021-22 and 2022-23 academic years, eligible students shall receive an award for six academic quarters if they meet the following requirements:</w:t>
      </w:r>
    </w:p>
    <w:p>
      <w:pPr>
        <w:spacing w:before="0" w:after="0" w:line="408" w:lineRule="exact"/>
        <w:ind w:left="0" w:right="0" w:firstLine="576"/>
        <w:jc w:val="left"/>
      </w:pPr>
      <w:r>
        <w:rPr/>
        <w:t xml:space="preserve">(a) Have obtained a high school diploma or its equivalent within the past sixteen calendar months before enrolling in a community or technical college; and</w:t>
      </w:r>
    </w:p>
    <w:p>
      <w:pPr>
        <w:spacing w:before="0" w:after="0" w:line="408" w:lineRule="exact"/>
        <w:ind w:left="0" w:right="0" w:firstLine="576"/>
        <w:jc w:val="left"/>
      </w:pPr>
      <w:r>
        <w:rPr/>
        <w:t xml:space="preserve">(b) Have a family income that does not exceed the state median family income, adjusted for family size.</w:t>
      </w:r>
    </w:p>
    <w:p>
      <w:pPr>
        <w:spacing w:before="0" w:after="0" w:line="408" w:lineRule="exact"/>
        <w:ind w:left="0" w:right="0" w:firstLine="576"/>
        <w:jc w:val="left"/>
      </w:pPr>
      <w:r>
        <w:rPr/>
        <w:t xml:space="preserve">(8) Beginning with the 2023-24 academic year, eligible students shall receive an award for six academic quarters if they meet the following requirements:</w:t>
      </w:r>
    </w:p>
    <w:p>
      <w:pPr>
        <w:spacing w:before="0" w:after="0" w:line="408" w:lineRule="exact"/>
        <w:ind w:left="0" w:right="0" w:firstLine="576"/>
        <w:jc w:val="left"/>
      </w:pPr>
      <w:r>
        <w:rPr/>
        <w:t xml:space="preserve">(a) Have obtained a high school diploma or its equivalent; and</w:t>
      </w:r>
    </w:p>
    <w:p>
      <w:pPr>
        <w:spacing w:before="0" w:after="0" w:line="408" w:lineRule="exact"/>
        <w:ind w:left="0" w:right="0" w:firstLine="576"/>
        <w:jc w:val="left"/>
      </w:pPr>
      <w:r>
        <w:rPr/>
        <w:t xml:space="preserve">(b) Have a family income that does not exceed the state median family income, adjusted for family size.</w:t>
      </w:r>
    </w:p>
    <w:p>
      <w:pPr>
        <w:spacing w:before="0" w:after="0" w:line="408" w:lineRule="exact"/>
        <w:ind w:left="0" w:right="0" w:firstLine="576"/>
        <w:jc w:val="left"/>
      </w:pPr>
      <w:r>
        <w:rPr/>
        <w:t xml:space="preserve">(9)(a) The office shall award grants to eligible students for an amount up to the cost of tuition and fees as defined in RCW 28B.15.020, and services and activities fees as defined in RCW 28B.15.041, less all other gift aid. The student shall also receive a cost of attendance stipend if the student meets the criteria in (b) of this subsection. The calculation in this subsection (9)(a) shall not result in a reduction of gift aid.</w:t>
      </w:r>
    </w:p>
    <w:p>
      <w:pPr>
        <w:spacing w:before="0" w:after="0" w:line="408" w:lineRule="exact"/>
        <w:ind w:left="0" w:right="0" w:firstLine="576"/>
        <w:jc w:val="left"/>
      </w:pPr>
      <w:r>
        <w:rPr/>
        <w:t xml:space="preserve">(b) Five hundred dollars for books and other related higher education expenses must be provided as an annual stipend to students with a family income that does not exceed seventy percent of the state median family income. If a student eligible for the stipend under this subsection (9)(b) is enrolled less than full time, the student must receive a prorated portion of the stipend based on the number of credits in which the student is enrolled.</w:t>
      </w:r>
    </w:p>
    <w:p>
      <w:pPr>
        <w:spacing w:before="0" w:after="0" w:line="408" w:lineRule="exact"/>
        <w:ind w:left="0" w:right="0" w:firstLine="576"/>
        <w:jc w:val="left"/>
      </w:pPr>
      <w:r>
        <w:rPr/>
        <w:t xml:space="preserve">(10) By December 1, 2019, and annually by December 1st thereafter, the board shall report to the appropriate policy and fiscal committees of the legislature on the following impacts of the program:</w:t>
      </w:r>
    </w:p>
    <w:p>
      <w:pPr>
        <w:spacing w:before="0" w:after="0" w:line="408" w:lineRule="exact"/>
        <w:ind w:left="0" w:right="0" w:firstLine="576"/>
        <w:jc w:val="left"/>
      </w:pPr>
      <w:r>
        <w:rPr/>
        <w:t xml:space="preserve">(a) Student enrollment in the eligible degree or certificate programs;</w:t>
      </w:r>
    </w:p>
    <w:p>
      <w:pPr>
        <w:spacing w:before="0" w:after="0" w:line="408" w:lineRule="exact"/>
        <w:ind w:left="0" w:right="0" w:firstLine="576"/>
        <w:jc w:val="left"/>
      </w:pPr>
      <w:r>
        <w:rPr/>
        <w:t xml:space="preserve">(b) Student completion rates of credits, certificates, and degrees;</w:t>
      </w:r>
    </w:p>
    <w:p>
      <w:pPr>
        <w:spacing w:before="0" w:after="0" w:line="408" w:lineRule="exact"/>
        <w:ind w:left="0" w:right="0" w:firstLine="576"/>
        <w:jc w:val="left"/>
      </w:pPr>
      <w:r>
        <w:rPr/>
        <w:t xml:space="preserve">(c) The cost of implementation, including the cost per student;</w:t>
      </w:r>
    </w:p>
    <w:p>
      <w:pPr>
        <w:spacing w:before="0" w:after="0" w:line="408" w:lineRule="exact"/>
        <w:ind w:left="0" w:right="0" w:firstLine="576"/>
        <w:jc w:val="left"/>
      </w:pPr>
      <w:r>
        <w:rPr/>
        <w:t xml:space="preserve">(d) Additional resources used to meet student needs, such as counseling, precollege courses, child care, or transportation; and</w:t>
      </w:r>
    </w:p>
    <w:p>
      <w:pPr>
        <w:spacing w:before="0" w:after="0" w:line="408" w:lineRule="exact"/>
        <w:ind w:left="0" w:right="0" w:firstLine="576"/>
        <w:jc w:val="left"/>
      </w:pPr>
      <w:r>
        <w:rPr/>
        <w:t xml:space="preserve">(e) The number of students receiving wraparound services, the number of schools providing wraparound services, and the resources needed to provide wraparound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shall develop a plan to provide all program students who are enrolled at a community or technical college with a quarter-long student success course, during or before their first enrollment period, that teaches essential skills for college success. Essential skills may include tips for study habits and time management, financial aid information and resources, connecting students with advisors, encouraging student mentoring, helping establish student cohorts, and providing information about services available on campus. The plan must address how the board will ensure that students receiving a Washington promise program grant are enrolled in such a course during or before their first quarter of eligibility. The board shall provide the plan to the relevant committees of the legislature by December 1, 2018, and begin implementation of the plan for the 2019-20 academic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student achievement council, in collaboration with the state board for community and technical colleges, shall conduct a study on the effectiveness of the Washington promise program, including but not limited to: Any increase in enrollments in community or technical colleges; any decreases in enrollments elsewhere in institutions of higher education; changes in student persistence, completion, and time-to-degree rates in eligible degree or certificate programs. The study shall include an analysis on the demand for student services, such as advising and student success courses, recommendations to improve student services and outcomes, and the financial impact of the program on Washington promise students. The student achievement council shall report its findings to the relevant committees of the legislature by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caseload forecast council shall estimate the anticipated caseload of the program and submit this forecast as required in RCW 43.88C.020.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legislature does not appropriate enough funding to support the statewide implementation of section 3(5) of this act in full, the board shall provide matching grants to community or technical college districts based on the appropriation received to implement the free thirteenth year of the program. The community or technical college districts shall partner with local governments and private entities to secure matching funding for the free thirteenth year. The board shall adopt criteria for the grants, prioritizing aid for at-risk students and programs with funding partners.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promise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w:t>
      </w:r>
      <w:r>
        <w:rPr>
          <w:u w:val="single"/>
        </w:rPr>
        <w:t xml:space="preserve">The number of students who are eligible for the Washington promise program and are expected to attend a community or technical college as defined in section 2 of this act; and</w:t>
      </w:r>
    </w:p>
    <w:p>
      <w:pPr>
        <w:spacing w:before="0" w:after="0" w:line="408" w:lineRule="exact"/>
        <w:ind w:left="0" w:right="0" w:firstLine="576"/>
        <w:jc w:val="left"/>
      </w:pPr>
      <w:r>
        <w:rPr>
          <w:u w:val="single"/>
        </w:rPr>
        <w:t xml:space="preserve">(d)</w:t>
      </w:r>
      <w:r>
        <w:rPr/>
        <w:t xml:space="preserve">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12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b8e15cbc019c4f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d04ac888544127" /><Relationship Type="http://schemas.openxmlformats.org/officeDocument/2006/relationships/footer" Target="/word/footer.xml" Id="Rb8e15cbc019c4f66" /></Relationships>
</file>