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13980a71b14b4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Irwin, Hudgins, and Stanford; by request of Office of Financial Management</w:t>
      </w:r>
    </w:p>
    <w:p/>
    <w:p>
      <w:r>
        <w:rPr>
          <w:t xml:space="preserve">Read first time 01/31/17.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more efficient use of state facilities through aligning the functions of the department of enterprise services and the office of financial management, collecting additional space use data, and making technical corrections; and amending RCW 43.82.010, 43.82.055, and 43.82.150.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2015 c 99 s 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w:t>
      </w:r>
      <w:r>
        <w:t>((</w:t>
      </w:r>
      <w:r>
        <w:rPr>
          <w:strike/>
        </w:rPr>
        <w:t xml:space="preserve">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r>
        <w:t>))</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w:t>
      </w:r>
      <w:r>
        <w:t>((</w:t>
      </w:r>
      <w:r>
        <w:rPr>
          <w:strike/>
        </w:rPr>
        <w:t xml:space="preserve">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strike/>
        </w:rPr>
        <w:t xml:space="preserve">(8)</w:t>
      </w:r>
      <w:r>
        <w:t>))</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(8)</w:t>
      </w:r>
      <w:r>
        <w:t>))</w:t>
      </w:r>
      <w:r>
        <w:rPr/>
        <w:t xml:space="preserve"> </w:t>
      </w:r>
      <w:r>
        <w:rPr>
          <w:u w:val="single"/>
        </w:rPr>
        <w:t xml:space="preserve">(7)</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In order to obtain maximum utilization of space, the </w:t>
      </w:r>
      <w:r>
        <w:t>((</w:t>
      </w:r>
      <w:r>
        <w:rPr>
          <w:strike/>
        </w:rPr>
        <w:t xml:space="preserve">director of enterprise services</w:t>
      </w:r>
      <w:r>
        <w:t>))</w:t>
      </w:r>
      <w:r>
        <w:rPr/>
        <w:t xml:space="preserve"> </w:t>
      </w:r>
      <w:r>
        <w:rPr>
          <w:u w:val="single"/>
        </w:rPr>
        <w:t xml:space="preserve">office of financial management</w:t>
      </w:r>
      <w:r>
        <w:rPr/>
        <w:t xml:space="preserve"> shall make space utilization studies, and shall establish standards for use of space by state agencies </w:t>
      </w:r>
      <w:r>
        <w:rPr>
          <w:u w:val="single"/>
        </w:rPr>
        <w:t xml:space="preserve">with input from state agencies, including the department of enterprise services. The office of financial management shall seek input from real estate trade organizations and other stakeholders when preparing these standards</w:t>
      </w:r>
      <w:r>
        <w:rPr/>
        <w:t xml:space="preserve">.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w:t>
      </w:r>
      <w:r>
        <w:t>((</w:t>
      </w:r>
      <w:r>
        <w:rPr>
          <w:strike/>
        </w:rPr>
        <w:t xml:space="preserve">The state liquor control board for liquor stores and warehouses;</w:t>
      </w:r>
    </w:p>
    <w:p>
      <w:pPr>
        <w:spacing w:before="0" w:after="0" w:line="408" w:lineRule="exact"/>
        <w:ind w:left="0" w:right="0" w:firstLine="576"/>
        <w:jc w:val="left"/>
      </w:pPr>
      <w:r>
        <w:rPr>
          <w:strike/>
        </w:rPr>
        <w:t xml:space="preserve">(c)</w:t>
      </w:r>
      <w:r>
        <w:t>))</w:t>
      </w:r>
      <w:r>
        <w:rPr/>
        <w:t xml:space="preserve">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(13)</w:t>
      </w:r>
      <w:r>
        <w:t>))</w:t>
      </w:r>
      <w:r>
        <w:rPr/>
        <w:t xml:space="preserve"> </w:t>
      </w:r>
      <w:r>
        <w:rPr>
          <w:u w:val="single"/>
        </w:rPr>
        <w:t xml:space="preserve">(12)</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2015 3rd sp.s. c 1 s 301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enterprise services and all other state agencies to determine the long-term facility needs of state government;</w:t>
      </w:r>
    </w:p>
    <w:p>
      <w:pPr>
        <w:spacing w:before="0" w:after="0" w:line="408" w:lineRule="exact"/>
        <w:ind w:left="0" w:right="0" w:firstLine="576"/>
        <w:jc w:val="left"/>
      </w:pPr>
      <w:r>
        <w:rPr/>
        <w:t xml:space="preserve">(2) Develop and submit a six-year facility plan to the legislature by January 1st of every odd-numbered year that includes state agency space requirements and other pertinent data necessary for cost-effective facility planning. The department of enterprise services shall assist with this effort as required by the office of financial management; </w:t>
      </w:r>
      <w:r>
        <w:t>((</w:t>
      </w:r>
      <w:r>
        <w:rPr>
          <w:strike/>
        </w:rPr>
        <w:t xml:space="preserve">and</w:t>
      </w:r>
      <w:r>
        <w:t>))</w:t>
      </w:r>
    </w:p>
    <w:p>
      <w:pPr>
        <w:spacing w:before="0" w:after="0" w:line="408" w:lineRule="exact"/>
        <w:ind w:left="0" w:right="0" w:firstLine="576"/>
        <w:jc w:val="left"/>
      </w:pPr>
      <w:r>
        <w:rPr/>
        <w:t xml:space="preserve">(3) Establish and enforce policies and workplace strategies that promote the efficient use of state facilities</w:t>
      </w:r>
      <w:r>
        <w:rPr>
          <w:u w:val="single"/>
        </w:rPr>
        <w:t xml:space="preserve">; and</w:t>
      </w:r>
    </w:p>
    <w:p>
      <w:pPr>
        <w:spacing w:before="0" w:after="0" w:line="408" w:lineRule="exact"/>
        <w:ind w:left="0" w:right="0" w:firstLine="576"/>
        <w:jc w:val="left"/>
      </w:pPr>
      <w:r>
        <w:rPr>
          <w:u w:val="single"/>
        </w:rPr>
        <w:t xml:space="preserve">(4) Evaluate opportunities for colocating and consolidating state facilities in the same geographic area. This includes evaluating the impact colocation would have on the cost and delivery of agency programs, including whether program delivery would be enhanced due to the centralization of services. The office of financial management shall consult with the affected state agencies and the department of enterprise services when evaluating these opportunities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2015 3rd sp.s. c 1 s 302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facilities owned or leased by state government. At a minimum, the inventory system must include the facility owner, location, type, condition, use data, and size of each facility. In addition, for owned facilities, the inventory system must include the date and cost of original construction and the cost of any major remodeling or renovation. The inventory must be updated by all agencies, departments, boards, commissions, and institutions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The inventory required under this subsection must be submitted in a standard format prescribed by the office of financial management.</w:t>
      </w:r>
    </w:p>
    <w:p>
      <w:pPr>
        <w:spacing w:before="0" w:after="0" w:line="408" w:lineRule="exact"/>
        <w:ind w:left="0" w:right="0" w:firstLine="576"/>
        <w:jc w:val="left"/>
      </w:pPr>
      <w:r>
        <w:rPr/>
        <w:t xml:space="preserve">(3) </w:t>
      </w:r>
      <w:r>
        <w:rPr>
          <w:u w:val="single"/>
        </w:rPr>
        <w:t xml:space="preserve">Agencies must report space use data for office facilities.</w:t>
      </w:r>
    </w:p>
    <w:p>
      <w:pPr>
        <w:spacing w:before="0" w:after="0" w:line="408" w:lineRule="exact"/>
        <w:ind w:left="0" w:right="0" w:firstLine="576"/>
        <w:jc w:val="left"/>
      </w:pPr>
      <w:r>
        <w:rPr>
          <w:u w:val="single"/>
        </w:rPr>
        <w:t xml:space="preserve">(4)</w:t>
      </w:r>
      <w:r>
        <w:rPr/>
        <w:t xml:space="preserve"> For the purposes of this section, "facilities" means buildings and other structures with walls and a roof. "Facilities" does not mean roads, bridges, parking areas, utility systems, and other similar improvements to real property.</w:t>
      </w:r>
    </w:p>
    <w:p/>
    <w:p>
      <w:pPr>
        <w:jc w:val="center"/>
      </w:pPr>
      <w:r>
        <w:rPr>
          <w:b/>
        </w:rPr>
        <w:t>--- END ---</w:t>
      </w:r>
    </w:p>
    <w:sectPr>
      <w:pgNumType w:start="1"/>
      <w:footerReference xmlns:r="http://schemas.openxmlformats.org/officeDocument/2006/relationships" r:id="Ree3ee8b7781143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87d91da1fe4f64" /><Relationship Type="http://schemas.openxmlformats.org/officeDocument/2006/relationships/footer" Target="/word/footer.xml" Id="Ree3ee8b778114389" /></Relationships>
</file>