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b9856992fd48a6" /></Relationships>
</file>

<file path=word/document.xml><?xml version="1.0" encoding="utf-8"?>
<w:document xmlns:w="http://schemas.openxmlformats.org/wordprocessingml/2006/main">
  <w:body>
    <w:p>
      <w:r>
        <w:t>H-3766.1</w:t>
      </w:r>
    </w:p>
    <w:p>
      <w:pPr>
        <w:jc w:val="center"/>
      </w:pPr>
      <w:r>
        <w:t>_______________________________________________</w:t>
      </w:r>
    </w:p>
    <w:p/>
    <w:p>
      <w:pPr>
        <w:jc w:val="center"/>
      </w:pPr>
      <w:r>
        <w:rPr>
          <w:b/>
        </w:rPr>
        <w:t>THIRD SUBSTITUTE HOUSE BILL 1827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Education (originally sponsored by Representatives Santos, Tarleton, Fey, Doglio, Pollet, and Ortiz-Self)</w:t>
      </w:r>
    </w:p>
    <w:p/>
    <w:p>
      <w:r>
        <w:rPr>
          <w:t xml:space="preserve">READ FIRST TIME 01/16/18.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current and future educator workforce supply through evidence-based strategies to improve and incentivize the recruitment and retention of highly effective educators, especially in high-need subject, grade-level, and geographic areas, and to establish a cohesive continuum of high quality professional learning from preparation programs to job embedded induction, mentoring, collaboration, and other professional development opportunities; amending RCW 28A.415.370, 28A.660.020, 28A.660.035, 28B.10.033, 28B.76.699, 28A.630.205, 28B.102.020, 28B.102.030, 28B.102.045, 28B.102.090, 28A.660.042, 28A.660.045, 28B.102.055, 28B.102.080, 43.79A.040, 28B.15.558, 28A.415.265, and 28A.405.100; adding a new section to chapter 28A.310 RCW; adding a new section to chapter 28A.630 RCW; adding new sections to chapter 28A.410 RCW; adding new sections to chapter 28B.102 RCW; adding a new section to chapter 28A.660 RCW; adding a new section to chapter 28B.76 RCW; creating new sections; recodifying RCW 28A.660.042, 28A.660.045, and 28A.630.205; repealing RCW 28B.102.010, 28B.102.040, 28B.102.050, 28B.102.060, 28A.660.050, and 28A.660.055;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recognizes that, when the office of the superintendent of public instruction surveyed school principals and human resource directors in 2016, districts reported that they are struggling to hire qualified classroom teachers and substitutes. Washington produced nearly two thousand five hundred teachers in 2015; however, the office estimates that the shortfall of needed teachers is approximately three thousand five hundred annually if trends continue.</w:t>
      </w:r>
    </w:p>
    <w:p>
      <w:pPr>
        <w:spacing w:before="0" w:after="0" w:line="408" w:lineRule="exact"/>
        <w:ind w:left="0" w:right="0" w:firstLine="576"/>
        <w:jc w:val="left"/>
      </w:pPr>
      <w:r>
        <w:rPr/>
        <w:t xml:space="preserve">(2)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(3)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(4)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Serving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Encouraging and supporting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Providing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Supporting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Providing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0" w:after="0" w:line="408" w:lineRule="exact"/>
        <w:ind w:left="0" w:right="0" w:firstLine="576"/>
        <w:jc w:val="left"/>
      </w:pPr>
      <w:r>
        <w:rPr/>
        <w:t xml:space="preserve">(4)(a) The office of the superintendent of public instruction must administer the regional educator recruitment program. In administering the program and providing any associated grants, the office must prioritize grants to educational service districts whose school districts have the least access to alternative route teacher certification programs.</w:t>
      </w:r>
    </w:p>
    <w:p>
      <w:pPr>
        <w:spacing w:before="0" w:after="0" w:line="408" w:lineRule="exact"/>
        <w:ind w:left="0" w:right="0" w:firstLine="576"/>
        <w:jc w:val="left"/>
      </w:pPr>
      <w:r>
        <w:rPr/>
        <w:t xml:space="preserve">(b) Beginning September 1, 2018, the educational service districts in the program must employ a person with the duties and characteristics specified in subsections (2) and (3) of this section. The educational service districts in the program must collaborate with the office of the superintendent of public instruction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2020, and in compliance with RCW 43.01.036, the office of the superintendent of public instruction,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regards to educator recruitment, including the activities described in subsection (2) of this section, in comparison to the educator recruitment activities of the educational service districts not participating in the program; include any outcomes data that is available; and recommend whether the program should be expanded to all educational service districts or discontinued.</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teaching profession, especially in teacher shortage areas </w:t>
      </w:r>
      <w:r>
        <w:t>((</w:t>
      </w:r>
      <w:r>
        <w:rPr>
          <w:strike/>
        </w:rPr>
        <w:t xml:space="preserve">and among underrepresented groups and multilingual, multicultural students</w:t>
      </w:r>
      <w:r>
        <w:t>))</w:t>
      </w:r>
      <w:r>
        <w:rPr/>
        <w:t xml:space="preserve">. </w:t>
      </w:r>
      <w:r>
        <w:rPr>
          <w:u w:val="single"/>
        </w:rPr>
        <w:t xml:space="preserve">The program must focus on, but not be limited to, multilingual, multicultural students and students from underrepresented groups.</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teachers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teachers,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teacher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students, and representatives of diverse communities;</w:t>
      </w:r>
    </w:p>
    <w:p>
      <w:pPr>
        <w:spacing w:before="0" w:after="0" w:line="408" w:lineRule="exact"/>
        <w:ind w:left="0" w:right="0" w:firstLine="576"/>
        <w:jc w:val="left"/>
      </w:pPr>
      <w:r>
        <w:rPr/>
        <w:t xml:space="preserve">(b) </w:t>
      </w:r>
      <w:r>
        <w:t>((</w:t>
      </w:r>
      <w:r>
        <w:rPr>
          <w:strike/>
        </w:rPr>
        <w:t xml:space="preserve">Subject to funds appropriated for this purpose,</w:t>
      </w:r>
      <w:r>
        <w:t>))</w:t>
      </w:r>
      <w:r>
        <w:rPr/>
        <w:t xml:space="preserve"> </w:t>
      </w:r>
      <w:r>
        <w:rPr>
          <w:u w:val="single"/>
        </w:rPr>
        <w:t xml:space="preserve">A</w:t>
      </w:r>
      <w:r>
        <w:rPr/>
        <w:t xml:space="preserve">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teachers, especially multilingual, multicultural teachers, in Washington and in other states. The board shall use the findings from the evaluation to revise the recruiting Washington teachers program as necessary and make other recommendations to teacher preparation programs or the legislature.</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w:t>
      </w:r>
      <w:r>
        <w:rPr>
          <w:u w:val="single"/>
        </w:rPr>
        <w:t xml:space="preserve">(a) T</w:t>
      </w:r>
      <w:r>
        <w:rPr/>
        <w:t xml:space="preserve">he </w:t>
      </w:r>
      <w:r>
        <w:rPr>
          <w:u w:val="single"/>
        </w:rPr>
        <w:t xml:space="preserve">Washington</w:t>
      </w:r>
      <w:r>
        <w:rPr/>
        <w:t xml:space="preserve"> professional educator standards board shall transition the alternative route partnership grant program from a separate competitive grant program to a preparation program model to be expanded among approved preparation program providers.</w:t>
      </w:r>
    </w:p>
    <w:p>
      <w:pPr>
        <w:spacing w:before="0" w:after="0" w:line="408" w:lineRule="exact"/>
        <w:ind w:left="0" w:right="0" w:firstLine="576"/>
        <w:jc w:val="left"/>
      </w:pPr>
      <w:r>
        <w:rPr>
          <w:u w:val="single"/>
        </w:rPr>
        <w:t xml:space="preserve">(b)</w:t>
      </w:r>
      <w:r>
        <w:rPr/>
        <w:t xml:space="preserve"> Alternative routes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shall continue to evolve over time to reflect innovations and improvements in educator preparation.</w:t>
      </w:r>
    </w:p>
    <w:p>
      <w:pPr>
        <w:spacing w:before="0" w:after="0" w:line="408" w:lineRule="exact"/>
        <w:ind w:left="0" w:right="0" w:firstLine="576"/>
        <w:jc w:val="left"/>
      </w:pPr>
      <w:r>
        <w:rPr>
          <w:u w:val="single"/>
        </w:rPr>
        <w:t xml:space="preserve">(c)</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criteria for alternative route program design that is innovative and reflects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w:t>
      </w:r>
      <w:r>
        <w:t>((</w:t>
      </w:r>
      <w:r>
        <w:rPr>
          <w:strike/>
        </w:rPr>
        <w:t xml:space="preserve">odd-numbered</w:t>
      </w:r>
      <w:r>
        <w:t>))</w:t>
      </w:r>
      <w:r>
        <w:rPr/>
        <w:t xml:space="preserve"> </w:t>
      </w:r>
      <w:r>
        <w:rPr>
          <w:u w:val="single"/>
        </w:rPr>
        <w:t xml:space="preserve">even-numbered</w:t>
      </w:r>
      <w:r>
        <w:rPr/>
        <w:t xml:space="preserve">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historical record of the data, reporting on:</w:t>
      </w:r>
    </w:p>
    <w:p>
      <w:pPr>
        <w:spacing w:before="0" w:after="0" w:line="408" w:lineRule="exact"/>
        <w:ind w:left="0" w:right="0" w:firstLine="576"/>
        <w:jc w:val="left"/>
      </w:pPr>
      <w:r>
        <w:rPr/>
        <w:t xml:space="preserve">(a) The number and percentage of alternative route completers hired;</w:t>
      </w:r>
    </w:p>
    <w:p>
      <w:pPr>
        <w:spacing w:before="0" w:after="0" w:line="408" w:lineRule="exact"/>
        <w:ind w:left="0" w:right="0" w:firstLine="576"/>
        <w:jc w:val="left"/>
      </w:pPr>
      <w:r>
        <w:rPr/>
        <w:t xml:space="preserve">(b) The percentage of alternative route completers from underrepresented populations;</w:t>
      </w:r>
    </w:p>
    <w:p>
      <w:pPr>
        <w:spacing w:before="0" w:after="0" w:line="408" w:lineRule="exact"/>
        <w:ind w:left="0" w:right="0" w:firstLine="576"/>
        <w:jc w:val="left"/>
      </w:pPr>
      <w:r>
        <w:rPr/>
        <w:t xml:space="preserve">(c) Three-year and five-year retention rates of alternative route completers;</w:t>
      </w:r>
    </w:p>
    <w:p>
      <w:pPr>
        <w:spacing w:before="0" w:after="0" w:line="408" w:lineRule="exact"/>
        <w:ind w:left="0" w:right="0" w:firstLine="576"/>
        <w:jc w:val="left"/>
      </w:pPr>
      <w:r>
        <w:rPr/>
        <w:t xml:space="preserve">(d) The average hiring dates of alternative route completers; and</w:t>
      </w:r>
    </w:p>
    <w:p>
      <w:pPr>
        <w:spacing w:before="0" w:after="0" w:line="408" w:lineRule="exact"/>
        <w:ind w:left="0" w:right="0" w:firstLine="576"/>
        <w:jc w:val="left"/>
      </w:pPr>
      <w:r>
        <w:rPr/>
        <w:t xml:space="preserve">(e) The percentage of alternative route completers hired in districts where their alternative route program was completed.</w:t>
      </w:r>
    </w:p>
    <w:p>
      <w:pPr>
        <w:spacing w:before="0" w:after="0" w:line="408" w:lineRule="exact"/>
        <w:ind w:left="0" w:right="0" w:firstLine="576"/>
        <w:jc w:val="left"/>
      </w:pPr>
      <w:r>
        <w:rPr/>
        <w:t xml:space="preserve">(4) </w:t>
      </w:r>
      <w:r>
        <w:t>((</w:t>
      </w:r>
      <w:r>
        <w:rPr>
          <w:strike/>
        </w:rPr>
        <w:t xml:space="preserve">To the extent funds are appropriated for this purpose,</w:t>
      </w:r>
      <w:r>
        <w:t>))</w:t>
      </w:r>
      <w:r>
        <w:rPr/>
        <w:t xml:space="preserve"> </w:t>
      </w:r>
      <w:r>
        <w:rPr>
          <w:u w:val="single"/>
        </w:rPr>
        <w:t xml:space="preserve">A</w:t>
      </w:r>
      <w:r>
        <w:rPr/>
        <w:t xml:space="preserve">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2018,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office must provide a grant sufficient to provide eight thousand dollars of financial assistance to thirty teacher candidates in the 2018-19 school year and to forty teacher candidates in the 2019-20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Retired or practicing teachers and administrators who are knowledgeable and experienced classroom teachers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to develop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2023, the volunteer educational service district must report to the office of the superintendent of public instruction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completers who become teachers, both in the educational service district and elsewhere in the state; and (c) retention of teachers in the educational service district prior before and after implementation of the pilot. The data must be disaggregated by race and ethnicity, gender, type of endorsement, and school. The report must also include feedback from school principals and teachers in the local school districts.</w:t>
      </w:r>
    </w:p>
    <w:p>
      <w:pPr>
        <w:spacing w:before="0" w:after="0" w:line="408" w:lineRule="exact"/>
        <w:ind w:left="0" w:right="0" w:firstLine="576"/>
        <w:jc w:val="left"/>
      </w:pPr>
      <w:r>
        <w:rPr/>
        <w:t xml:space="preserve">(3) By December 1, 2023, and in compliance with RCW 43.01.036, the office of the superintendent of public instruction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July 1, 2024.</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further intends to provide conditional scholarships to recruit persons into the profession of education and to assist with keeping them in the profession during the early years of their career. The legislature recognizes that the state need grant does not meet the needs of many qualified students, so these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w:t>
      </w:r>
      <w:r>
        <w:rPr>
          <w:u w:val="single"/>
        </w:rPr>
        <w:t xml:space="preserve">(a)</w:t>
      </w:r>
      <w:r>
        <w:rPr/>
        <w:t xml:space="preserve"> By July 1, 2018, 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professional educator standards board and</w:t>
      </w:r>
      <w:r>
        <w:rPr/>
        <w:t xml:space="preserve"> updated at least biennially.</w:t>
      </w:r>
    </w:p>
    <w:p>
      <w:pPr>
        <w:spacing w:before="0" w:after="0" w:line="408" w:lineRule="exact"/>
        <w:ind w:left="0" w:right="0" w:firstLine="576"/>
        <w:jc w:val="left"/>
      </w:pPr>
      <w:r>
        <w:rPr>
          <w:u w:val="single"/>
        </w:rPr>
        <w:t xml:space="preserve">(3) The professional educator standards board shall post the plans and updates required under this section on its web site.</w:t>
      </w:r>
    </w:p>
    <w:p>
      <w:pPr>
        <w:spacing w:before="0" w:after="0" w:line="408" w:lineRule="exact"/>
        <w:ind w:left="0" w:right="0" w:firstLine="576"/>
        <w:jc w:val="left"/>
      </w:pPr>
      <w:r>
        <w:rPr>
          <w:u w:val="single"/>
        </w:rPr>
        <w:t xml:space="preserve">(4) By December 1, 2018, and in compliance with RCW 43.01.036, the student achievement council, in cooperation with the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August 1, </w:t>
      </w:r>
      <w:r>
        <w:t>((</w:t>
      </w:r>
      <w:r>
        <w:rPr>
          <w:strike/>
        </w:rPr>
        <w:t xml:space="preserve">2016</w:t>
      </w:r>
      <w:r>
        <w:t>))</w:t>
      </w:r>
      <w:r>
        <w:rPr/>
        <w:t xml:space="preserve"> </w:t>
      </w:r>
      <w:r>
        <w:rPr>
          <w:u w:val="single"/>
        </w:rPr>
        <w:t xml:space="preserve">2018</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August</w:t>
      </w:r>
      <w:r>
        <w:rPr/>
        <w:t xml:space="preserve"> 1, </w:t>
      </w:r>
      <w:r>
        <w:t>((</w:t>
      </w:r>
      <w:r>
        <w:rPr>
          <w:strike/>
        </w:rPr>
        <w:t xml:space="preserve">2016</w:t>
      </w:r>
      <w:r>
        <w:t>))</w:t>
      </w:r>
      <w:r>
        <w:rPr/>
        <w:t xml:space="preserve"> </w:t>
      </w:r>
      <w:r>
        <w:rPr>
          <w:u w:val="single"/>
        </w:rPr>
        <w:t xml:space="preserve">2018</w:t>
      </w:r>
      <w:r>
        <w:rPr/>
        <w:t xml:space="preserve">, the student achievement council, in collaboration with the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w:t>
      </w:r>
      <w:r>
        <w:t>((</w:t>
      </w:r>
      <w:r>
        <w:rPr>
          <w:strike/>
        </w:rPr>
        <w:t xml:space="preserve">under the</w:t>
      </w:r>
      <w:r>
        <w:t>))</w:t>
      </w:r>
      <w:r>
        <w:rPr/>
        <w:t xml:space="preserve"> </w:t>
      </w:r>
      <w:r>
        <w:rPr>
          <w:u w:val="single"/>
        </w:rPr>
        <w:t xml:space="preserve">for a conditional scholarship</w:t>
      </w:r>
      <w:r>
        <w:rPr/>
        <w:t xml:space="preserve"> program under this chapter, a participant must be considered by his or her institution of higher education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r>
        <w:rPr>
          <w:rFonts w:ascii="Times New Roman" w:hAnsi="Times New Roman"/>
        </w:rPr>
        <w:t xml:space="preserve">—</w:t>
      </w:r>
      <w:r>
        <w:rPr/>
        <w:t xml:space="preserve">TERMS, USES, SOURCE.</w:t>
      </w:r>
    </w:p>
    <w:p>
      <w:pPr>
        <w:spacing w:before="0" w:after="0" w:line="408" w:lineRule="exact"/>
        <w:ind w:left="0" w:right="0" w:firstLine="576"/>
        <w:jc w:val="left"/>
      </w:pPr>
      <w:r>
        <w:rPr/>
        <w:t xml:space="preserve">(1)(a) The office shall maximize the conditional scholarships and loan repayments awarded under this chapter. When developing award terms and conditions, the office must consider the purpose of each conditional scholarship and loan repayment program and recognize the total cost of attendance for each Washington professional educator standards board-approved educator preparation program.</w:t>
      </w:r>
    </w:p>
    <w:p>
      <w:pPr>
        <w:spacing w:before="0" w:after="0" w:line="408" w:lineRule="exact"/>
        <w:ind w:left="0" w:right="0" w:firstLine="576"/>
        <w:jc w:val="left"/>
      </w:pPr>
      <w:r>
        <w:rPr/>
        <w:t xml:space="preserve">(b) The maximum award for a conditional scholarship or loan repayment under this chapter is eight thousand dollars per calendar year.</w:t>
      </w:r>
    </w:p>
    <w:p>
      <w:pPr>
        <w:spacing w:before="0" w:after="0" w:line="408" w:lineRule="exact"/>
        <w:ind w:left="0" w:right="0" w:firstLine="576"/>
        <w:jc w:val="left"/>
      </w:pPr>
      <w:r>
        <w:rPr/>
        <w:t xml:space="preserve">(2) The allowable uses of a conditional scholarship under this chapter include: Tuition and fees, transportation and housing costs, and educational expenses, including books, supplies, equipment, or technology.</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encourage persons to become teachers through alternative route teacher certification programs by providing financial aid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through alternative route teacher certification programs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two</w:t>
      </w:r>
      <w:r>
        <w:rPr/>
        <w:t xml:space="preserve"> years of successful student interaction and leadership as a classified instructional employee</w:t>
      </w:r>
      <w:r>
        <w:rPr>
          <w:u w:val="single"/>
        </w:rPr>
        <w:t xml:space="preserve">;</w:t>
      </w:r>
    </w:p>
    <w:p>
      <w:pPr>
        <w:spacing w:before="0" w:after="0" w:line="408" w:lineRule="exact"/>
        <w:ind w:left="0" w:right="0" w:firstLine="576"/>
        <w:jc w:val="left"/>
      </w:pPr>
      <w:r>
        <w:rPr>
          <w:u w:val="single"/>
        </w:rPr>
        <w:t xml:space="preserve">(c) Intend to pursue an initial teacher certificate with an endorsement in a shortage area via an alternative route teacher certification program under chapter 28A.660 RCW; and</w:t>
      </w:r>
    </w:p>
    <w:p>
      <w:pPr>
        <w:spacing w:before="0" w:after="0" w:line="408" w:lineRule="exact"/>
        <w:ind w:left="0" w:right="0" w:firstLine="576"/>
        <w:jc w:val="left"/>
      </w:pPr>
      <w:r>
        <w:rPr>
          <w:u w:val="single"/>
        </w:rPr>
        <w:t xml:space="preserve">(d) Be accepted into, and maintain enrollment for no more than the equivalent of two full-time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w:t>
      </w:r>
    </w:p>
    <w:p>
      <w:pPr>
        <w:spacing w:before="0" w:after="0" w:line="408" w:lineRule="exact"/>
        <w:ind w:left="0" w:right="0" w:firstLine="576"/>
        <w:jc w:val="left"/>
      </w:pPr>
      <w:r>
        <w:rPr/>
        <w:t xml:space="preserve">(b) Are accepted into an alternative route teacher certification program under RCW 28A.660.020; or</w:t>
      </w:r>
    </w:p>
    <w:p>
      <w:pPr>
        <w:spacing w:before="0" w:after="0" w:line="408" w:lineRule="exact"/>
        <w:ind w:left="0" w:right="0" w:firstLine="576"/>
        <w:jc w:val="left"/>
      </w:pPr>
      <w:r>
        <w:rPr/>
        <w:t xml:space="preserve">(c) Intend to teach career and technical education courses that expose students to high employer demand fields in Washington, where "high employer demand fields" are determined by the Washington professional educator standards board in consultation with the workforce training and education coordinating board and the office of the superintendent of public instruction.</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at</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216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2018, and by November 1st each even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206 through 221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206 through 221 of this act modifies or otherwise affects conditional scholarship or loan repayment agreements under this chapter or chapter 28A.660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to the student achievement council, on an annual basis,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problems with educator retention within a school or school district are largely reflective of conditions affecting the school and district. The legislature acknowledges that the demands on educators must be balanced with an encouragement of their excitement for the profession. The legislature further finds that professional educators want to improve students' lives through education, and the public school system should empower them to do so. The legislature recognizes that barriers to educator retention must be addressed, such as lack of induction and mentoring for beginning educators, complicated and burdensome certification requirements, and frequent comprehensive performance evaluation requirements for proficient and distinguished educators.</w:t>
      </w:r>
    </w:p>
    <w:p>
      <w:pPr>
        <w:spacing w:before="0" w:after="0" w:line="408" w:lineRule="exact"/>
        <w:ind w:left="0" w:right="0" w:firstLine="576"/>
        <w:jc w:val="left"/>
      </w:pPr>
      <w:r>
        <w:rPr/>
        <w:t xml:space="preserve">(2)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(3)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(4) Further efforts can also focus on the improvement of working conditions within schools and school districts.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is an educator who</w:t>
      </w:r>
      <w:r>
        <w:rPr>
          <w:u w:val="single"/>
        </w:rPr>
        <w:t xml:space="preserve">: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 has been selected using mentor standards developed by the office of the superintendent of public instruction; and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w:t>
      </w:r>
      <w:r>
        <w:t>))</w:t>
      </w:r>
      <w:r>
        <w:rPr/>
        <w:t xml:space="preserve"> </w:t>
      </w:r>
      <w:r>
        <w:rPr>
          <w:u w:val="single"/>
        </w:rPr>
        <w:t xml:space="preserve">T</w:t>
      </w:r>
      <w:r>
        <w:rPr/>
        <w:t xml:space="preserve">he office of the superintendent of public instruction shall allocate funds for the beginning educator support team </w:t>
      </w:r>
      <w:r>
        <w:rPr>
          <w:u w:val="single"/>
        </w:rPr>
        <w:t xml:space="preserve">program</w:t>
      </w:r>
      <w:r>
        <w:rPr/>
        <w:t xml:space="preserve"> on a competitive basis to individual school districts or consortia of districts. School districts are encouraged to include educational service districts in creating regional consortia.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Assignment of a trained and qualified mentor for </w:t>
      </w:r>
      <w:r>
        <w:t>((</w:t>
      </w:r>
      <w:r>
        <w:rPr>
          <w:strike/>
        </w:rPr>
        <w:t xml:space="preserve">the first</w:t>
      </w:r>
      <w:r>
        <w:t>))</w:t>
      </w:r>
      <w:r>
        <w:rPr/>
        <w:t xml:space="preserve"> </w:t>
      </w:r>
      <w:r>
        <w:rPr>
          <w:u w:val="single"/>
        </w:rPr>
        <w:t xml:space="preserve">up to</w:t>
      </w:r>
      <w:r>
        <w:rPr/>
        <w:t xml:space="preserve"> three years for </w:t>
      </w:r>
      <w:r>
        <w:t>((</w:t>
      </w:r>
      <w:r>
        <w:rPr>
          <w:strike/>
        </w:rPr>
        <w:t xml:space="preserve">beginning educators</w:t>
      </w:r>
      <w:r>
        <w:t>))</w:t>
      </w:r>
      <w:r>
        <w:rPr/>
        <w:t xml:space="preserve"> </w:t>
      </w:r>
      <w:r>
        <w:rPr>
          <w:u w:val="single"/>
        </w:rPr>
        <w:t xml:space="preserve">program participants</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for </w:t>
      </w:r>
      <w:r>
        <w:t>((</w:t>
      </w:r>
      <w:r>
        <w:rPr>
          <w:strike/>
        </w:rPr>
        <w:t xml:space="preserve">beginning educators</w:t>
      </w:r>
      <w:r>
        <w:t>))</w:t>
      </w:r>
      <w:r>
        <w:rPr/>
        <w:t xml:space="preserve"> </w:t>
      </w:r>
      <w:r>
        <w:rPr>
          <w:u w:val="single"/>
        </w:rPr>
        <w:t xml:space="preserve">program participants</w:t>
      </w:r>
      <w:r>
        <w:rPr/>
        <w:t xml:space="preserve"> that is designed to meet their unique needs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an assignment that is appropriate for beginning principals or beginning teachers;</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or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using a standard evaluation tool </w:t>
      </w:r>
      <w:r>
        <w:rPr>
          <w:u w:val="single"/>
        </w:rPr>
        <w:t xml:space="preserve">or tools</w:t>
      </w:r>
      <w:r>
        <w:rPr/>
        <w:t xml:space="preserve"> </w:t>
      </w:r>
      <w:r>
        <w:t>((</w:t>
      </w:r>
      <w:r>
        <w:rPr>
          <w:strike/>
        </w:rPr>
        <w:t xml:space="preserve">provided from</w:t>
      </w:r>
      <w:r>
        <w:t>))</w:t>
      </w:r>
      <w:r>
        <w:rPr/>
        <w:t xml:space="preserve"> </w:t>
      </w:r>
      <w:r>
        <w:rPr>
          <w:u w:val="single"/>
        </w:rPr>
        <w:t xml:space="preserve">designed by</w:t>
      </w:r>
      <w:r>
        <w:rPr/>
        <w:t xml:space="preserve"> the office of the superintendent of public instruction that measures</w:t>
      </w:r>
      <w:r>
        <w:rPr>
          <w:u w:val="single"/>
        </w:rPr>
        <w:t xml:space="preserve">: (i) I</w:t>
      </w:r>
      <w:r>
        <w:rPr/>
        <w:t xml:space="preserve">ncreased knowledge, skills, and positive impact on student learning for program participants</w:t>
      </w:r>
      <w:r>
        <w:rPr>
          <w:u w:val="single"/>
        </w:rPr>
        <w:t xml:space="preserve">; and (ii) increased retention of program participants</w:t>
      </w:r>
      <w:r>
        <w:rPr/>
        <w:t xml:space="preserve">.</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(3)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summative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following participants must be known as the steering committee: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2017.</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(b) of this subsection, classroom teachers and principals must receive a comprehensive performance evaluation at least once every four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Any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u w:val="single"/>
        </w:rPr>
        <w:t xml:space="preserve">(iii) A classroom teacher or principal who received a comprehensive performance rating of level 3 or above in his or her previous comprehensive performance evaluation must receive a comprehensive performance evaluation at least every six years.</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professional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evaluation is necessary to establish a comprehensive and coordinated long-term vision that addresses Washington's demands for an excellent, effective educator workforce. The legislature recognizes that such an undertaking requires focused time and resources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effectiveness of financial incentives and other types of support;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financial assistance and incentives, school district and community connections, and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to advance to the next tier,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Washington professional educator standards board-approved educator preparation programs;</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2019,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2020,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w:t>
      </w:r>
    </w:p>
    <w:p>
      <w:pPr>
        <w:spacing w:before="0" w:after="0" w:line="408" w:lineRule="exact"/>
        <w:ind w:left="0" w:right="0" w:firstLine="576"/>
        <w:jc w:val="left"/>
      </w:pPr>
      <w:r>
        <w:rPr/>
        <w:t xml:space="preserve">(8) This section expires August 31,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1eb7ff2accdf4c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b45309335449c" /><Relationship Type="http://schemas.openxmlformats.org/officeDocument/2006/relationships/footer" Target="/word/footer.xml" Id="R1eb7ff2accdf4c88" /></Relationships>
</file>