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70799992c04c13" /></Relationships>
</file>

<file path=word/document.xml><?xml version="1.0" encoding="utf-8"?>
<w:document xmlns:w="http://schemas.openxmlformats.org/wordprocessingml/2006/main">
  <w:body>
    <w:p>
      <w:r>
        <w:t>H-2117.1</w:t>
      </w:r>
    </w:p>
    <w:p>
      <w:pPr>
        <w:jc w:val="center"/>
      </w:pPr>
      <w:r>
        <w:t>_______________________________________________</w:t>
      </w:r>
    </w:p>
    <w:p/>
    <w:p>
      <w:pPr>
        <w:jc w:val="center"/>
      </w:pPr>
      <w:r>
        <w:rPr>
          <w:b/>
        </w:rPr>
        <w:t>SECOND SUBSTITUTE HOUSE BILL 1777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Kagi, Johnson, Doglio, Dent, Ryu, MacEwen, Senn, Farrell, Nealey, Ortiz-Self, McBride, Macri, Fey, Slatter, and Jinkins)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early learning facilities to support the needed expansion of early learning classrooms across Washington; adding new sections to chapter 43.31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significant and critical need for additional early learning facilities to meet the state's commitment to providing high quality early learning opportunities to low-income children, including the legal mandate to provide preschool opportunities through the early childhood education and assistance program to all eligible children by 2021.</w:t>
      </w:r>
    </w:p>
    <w:p>
      <w:pPr>
        <w:spacing w:before="0" w:after="0" w:line="408" w:lineRule="exact"/>
        <w:ind w:left="0" w:right="0" w:firstLine="576"/>
        <w:jc w:val="left"/>
      </w:pPr>
      <w:r>
        <w:rPr/>
        <w:t xml:space="preserve">The legislature further finds that private and public partnerships and investments are critical to meeting the need for increased classrooms necessary to deliver high quality early learning opportunities to low-income children across Washington.</w:t>
      </w:r>
    </w:p>
    <w:p>
      <w:pPr>
        <w:spacing w:before="0" w:after="0" w:line="408" w:lineRule="exact"/>
        <w:ind w:left="0" w:right="0" w:firstLine="576"/>
        <w:jc w:val="left"/>
      </w:pPr>
      <w:r>
        <w:rPr/>
        <w:t xml:space="preserve">The legislature intends to provide state financial assistance to leverage local and private resources to enable early childhood education and assistance program contractors and child care providers to expand, remodel, or construct early learning facilities and classrooms necessary to support state-funded early learning opportunities for low-income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early learning, in consultation with stakeholders, shall review existing licensing standards, including but not limited to, plumbing, fixtures, and playground equipment, related to facility requirements to eliminate potential barriers to licensing while ensuring the health and safety of children in early learning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act:</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early learning facilities revolving account is created in the state treasury. Revenues to the account shall consist of appropriations by the legislature, early learning facilities grant and loan repayments, and all other sources deposited in the account.</w:t>
      </w:r>
    </w:p>
    <w:p>
      <w:pPr>
        <w:spacing w:before="0" w:after="0" w:line="408" w:lineRule="exact"/>
        <w:ind w:left="0" w:right="0" w:firstLine="576"/>
        <w:jc w:val="left"/>
      </w:pPr>
      <w:r>
        <w:rPr/>
        <w:t xml:space="preserve">(2)(a) Expenditures from the account shall be used, in combination with other private and public funding, for state matching funds for the planning, renovation, purchase, and construction of early learning facilities as established in sections 5 through 9 of this act.</w:t>
      </w:r>
    </w:p>
    <w:p>
      <w:pPr>
        <w:spacing w:before="0" w:after="0" w:line="408" w:lineRule="exact"/>
        <w:ind w:left="0" w:right="0" w:firstLine="576"/>
        <w:jc w:val="left"/>
      </w:pPr>
      <w:r>
        <w:rPr/>
        <w:t xml:space="preserve">(b) The department, in consultation with the department of early learning, shall oversee the early learning facilities revolving account and is the lead state agency for early learning facilities grant and loan program development.</w:t>
      </w:r>
    </w:p>
    <w:p>
      <w:pPr>
        <w:spacing w:before="0" w:after="0" w:line="408" w:lineRule="exact"/>
        <w:ind w:left="0" w:right="0" w:firstLine="576"/>
        <w:jc w:val="left"/>
      </w:pPr>
      <w:r>
        <w:rPr/>
        <w:t xml:space="preserve">(c) It is the intent of the legislature that state funds invested in the account be matched by private or local government funding.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(d) Amounts used for program administration by the department may not exceed an average of four percent in any two consecutive fiscal years.</w:t>
      </w:r>
    </w:p>
    <w:p>
      <w:pPr>
        <w:spacing w:before="0" w:after="0" w:line="408" w:lineRule="exact"/>
        <w:ind w:left="0" w:right="0" w:firstLine="576"/>
        <w:jc w:val="left"/>
      </w:pPr>
      <w:r>
        <w:rPr/>
        <w:t xml:space="preserve">(e) Commitment of state funds may be given only after private match funds are committed. Private match funds may consist of cash, equipment, land, buildings, or like-kind. In determining the level of match required, the department shall take into consideration the financial need of the applicant and the economic conditions of the location of the proposed facility.</w:t>
      </w:r>
    </w:p>
    <w:p>
      <w:pPr>
        <w:spacing w:before="0" w:after="0" w:line="408" w:lineRule="exact"/>
        <w:ind w:left="0" w:right="0" w:firstLine="576"/>
        <w:jc w:val="left"/>
      </w:pPr>
      <w:r>
        <w:rPr/>
        <w:t xml:space="preserve">(3) Expenditures from the account are subject to appropriation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expend moneys from the early learning facilities revolving account to provide state matching funds for early learning facilities grants or loans to provide classrooms necessary for children to participate in the early childhood education and assistance program and working connections child care. Grants or loans expended from the early learning facilities revolving account may fund projects only for:</w:t>
      </w:r>
    </w:p>
    <w:p>
      <w:pPr>
        <w:spacing w:before="0" w:after="0" w:line="408" w:lineRule="exact"/>
        <w:ind w:left="0" w:right="0" w:firstLine="576"/>
        <w:jc w:val="left"/>
      </w:pPr>
      <w:r>
        <w:rPr/>
        <w:t xml:space="preserve">(a) Eligible organizations identified in section 6 of this act; and</w:t>
      </w:r>
    </w:p>
    <w:p>
      <w:pPr>
        <w:spacing w:before="0" w:after="0" w:line="408" w:lineRule="exact"/>
        <w:ind w:left="0" w:right="0" w:firstLine="576"/>
        <w:jc w:val="left"/>
      </w:pPr>
      <w:r>
        <w:rPr/>
        <w:t xml:space="preserve">(b) School districts.</w:t>
      </w:r>
    </w:p>
    <w:p>
      <w:pPr>
        <w:spacing w:before="0" w:after="0" w:line="408" w:lineRule="exact"/>
        <w:ind w:left="0" w:right="0" w:firstLine="576"/>
        <w:jc w:val="left"/>
      </w:pPr>
      <w:r>
        <w:rPr/>
        <w:t xml:space="preserve">(2) Beginning August 1, 2017, the department shall:</w:t>
      </w:r>
    </w:p>
    <w:p>
      <w:pPr>
        <w:spacing w:before="0" w:after="0" w:line="408" w:lineRule="exact"/>
        <w:ind w:left="0" w:right="0" w:firstLine="576"/>
        <w:jc w:val="left"/>
      </w:pPr>
      <w:r>
        <w:rPr/>
        <w:t xml:space="preserve">(a) Implement and administer grants or loans funded through the early learning facilities revolving account for school districts; and</w:t>
      </w:r>
    </w:p>
    <w:p>
      <w:pPr>
        <w:spacing w:before="0" w:after="0" w:line="408" w:lineRule="exact"/>
        <w:ind w:left="0" w:right="0" w:firstLine="576"/>
        <w:jc w:val="left"/>
      </w:pPr>
      <w:r>
        <w:rPr/>
        <w:t xml:space="preserve">(b) Contract with one or more nongovernmental private-public partnerships that are certified by the community development financial institutions fund to implement and administer grants and loans funded through the early learning facilities revolving account for eligible organizations. Any nongovernmental private-public partnership that is certified by the community development financial institutions fund that is seeking early learning fund resources must demonstrate an ability to raise funding from private and other public entities for early learning facilities construction projects.</w:t>
      </w:r>
    </w:p>
    <w:p>
      <w:pPr>
        <w:spacing w:before="0" w:after="0" w:line="408" w:lineRule="exact"/>
        <w:ind w:left="0" w:right="0" w:firstLine="576"/>
        <w:jc w:val="left"/>
      </w:pPr>
      <w:r>
        <w:rPr/>
        <w:t xml:space="preserve">(3) The department shall monitor performance of the early learning facilities grant and loan program. Any nongovernmental private-public partnership that is certified by the community development financial institutions fund receiving state funds for purposes of this act shall provide annual reports, beginning July 1, 2018, to the department. The reports must include, but are not limited to, the following:</w:t>
      </w:r>
    </w:p>
    <w:p>
      <w:pPr>
        <w:spacing w:before="0" w:after="0" w:line="408" w:lineRule="exact"/>
        <w:ind w:left="0" w:right="0" w:firstLine="576"/>
        <w:jc w:val="left"/>
      </w:pPr>
      <w:r>
        <w:rPr/>
        <w:t xml:space="preserve">(a) A list of projects funded through the early learning facilities grant or loan program for eligible organizations to include:</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met the criteria described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Organizations eligible to receive early learning facilities grants or loans include:</w:t>
      </w:r>
    </w:p>
    <w:p>
      <w:pPr>
        <w:spacing w:before="0" w:after="0" w:line="408" w:lineRule="exact"/>
        <w:ind w:left="0" w:right="0" w:firstLine="576"/>
        <w:jc w:val="left"/>
      </w:pPr>
      <w:r>
        <w:rPr/>
        <w:t xml:space="preserve">(a) Nonprofit early childhood education and assistance program providers and working connections child care providers;</w:t>
      </w:r>
    </w:p>
    <w:p>
      <w:pPr>
        <w:spacing w:before="0" w:after="0" w:line="408" w:lineRule="exact"/>
        <w:ind w:left="0" w:right="0" w:firstLine="576"/>
        <w:jc w:val="left"/>
      </w:pPr>
      <w:r>
        <w:rPr/>
        <w:t xml:space="preserve">(b) Licensed nonprofit early learning centers not currently participating in the early childhood education and assistance program, but intending to do so;</w:t>
      </w:r>
    </w:p>
    <w:p>
      <w:pPr>
        <w:spacing w:before="0" w:after="0" w:line="408" w:lineRule="exact"/>
        <w:ind w:left="0" w:right="0" w:firstLine="576"/>
        <w:jc w:val="left"/>
      </w:pPr>
      <w:r>
        <w:rPr/>
        <w:t xml:space="preserve">(c) Nonprofit developers of housing and community facilities;</w:t>
      </w:r>
    </w:p>
    <w:p>
      <w:pPr>
        <w:spacing w:before="0" w:after="0" w:line="408" w:lineRule="exact"/>
        <w:ind w:left="0" w:right="0" w:firstLine="576"/>
        <w:jc w:val="left"/>
      </w:pPr>
      <w:r>
        <w:rPr/>
        <w:t xml:space="preserve">(d) Community and technical colleges;</w:t>
      </w:r>
    </w:p>
    <w:p>
      <w:pPr>
        <w:spacing w:before="0" w:after="0" w:line="408" w:lineRule="exact"/>
        <w:ind w:left="0" w:right="0" w:firstLine="576"/>
        <w:jc w:val="left"/>
      </w:pPr>
      <w:r>
        <w:rPr/>
        <w:t xml:space="preserve">(e) Educational service districts;</w:t>
      </w:r>
    </w:p>
    <w:p>
      <w:pPr>
        <w:spacing w:before="0" w:after="0" w:line="408" w:lineRule="exact"/>
        <w:ind w:left="0" w:right="0" w:firstLine="576"/>
        <w:jc w:val="left"/>
      </w:pPr>
      <w:r>
        <w:rPr/>
        <w:t xml:space="preserve">(f) Local governments; and</w:t>
      </w:r>
    </w:p>
    <w:p>
      <w:pPr>
        <w:spacing w:before="0" w:after="0" w:line="408" w:lineRule="exact"/>
        <w:ind w:left="0" w:right="0" w:firstLine="576"/>
        <w:jc w:val="left"/>
      </w:pPr>
      <w:r>
        <w:rPr/>
        <w:t xml:space="preserve">(g) Federally recognized tribes in the state.</w:t>
      </w:r>
    </w:p>
    <w:p>
      <w:pPr>
        <w:spacing w:before="0" w:after="0" w:line="408" w:lineRule="exact"/>
        <w:ind w:left="0" w:right="0" w:firstLine="576"/>
        <w:jc w:val="left"/>
      </w:pPr>
      <w:r>
        <w:rPr/>
        <w:t xml:space="preserve">(2) To be eligible to receive funds from awarded grants or loans for activities described in section 7 (1) (b) and (c) and (2) of this act,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43.215 RCW;</w:t>
      </w:r>
    </w:p>
    <w:p>
      <w:pPr>
        <w:spacing w:before="0" w:after="0" w:line="408" w:lineRule="exact"/>
        <w:ind w:left="0" w:right="0" w:firstLine="576"/>
        <w:jc w:val="left"/>
      </w:pPr>
      <w:r>
        <w:rPr/>
        <w:t xml:space="preserve">(b) Projects receiving construction, purchase, or renovation grants or loans less than two hundred thousand dollars must demonstrate that the project site is under the applicant's control for a minimum of ten years, either through ownership or a long-term lease;</w:t>
      </w:r>
    </w:p>
    <w:p>
      <w:pPr>
        <w:spacing w:before="0" w:after="0" w:line="408" w:lineRule="exact"/>
        <w:ind w:left="0" w:right="0" w:firstLine="576"/>
        <w:jc w:val="left"/>
      </w:pPr>
      <w:r>
        <w:rPr/>
        <w:t xml:space="preserve">(c) Projects receiving construction, purchase, or renovation grants or loans less than two hundred thousand dollars must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(d) Projects receiving construction, purchase, or renovation grants or loans of two hundred thousand dollars or more must demonstrate that the project site is under the applicant's control for a minimum of twenty years, either through ownership or a long-term lease; and</w:t>
      </w:r>
    </w:p>
    <w:p>
      <w:pPr>
        <w:spacing w:before="0" w:after="0" w:line="408" w:lineRule="exact"/>
        <w:ind w:left="0" w:right="0" w:firstLine="576"/>
        <w:jc w:val="left"/>
      </w:pPr>
      <w:r>
        <w:rPr/>
        <w:t xml:space="preserve">(e) Projects receiving construction, purchase, or renovation grants or loans of two hundred thousand dollars or more must commit to using the facility funded by the grant or loan for the purposes of providing preschool or child care for a minimum of twenty years.</w:t>
      </w:r>
    </w:p>
    <w:p>
      <w:pPr>
        <w:spacing w:before="0" w:after="0" w:line="408" w:lineRule="exact"/>
        <w:ind w:left="0" w:right="0" w:firstLine="576"/>
        <w:jc w:val="left"/>
      </w:pPr>
      <w:r>
        <w:rPr/>
        <w:t xml:space="preserve">(3)(a) Upon receiving a grant or loan guarantee, the grantee must continue to be an active participant and in good standing with the early achievers program.</w:t>
      </w:r>
    </w:p>
    <w:p>
      <w:pPr>
        <w:spacing w:before="0" w:after="0" w:line="408" w:lineRule="exact"/>
        <w:ind w:left="0" w:right="0" w:firstLine="576"/>
        <w:jc w:val="left"/>
      </w:pPr>
      <w:r>
        <w:rPr/>
        <w:t xml:space="preserve">(b) If the grantee ceases to be an active participant and in good standing with the early achievers program, the grants or loans shall be repaid to the early learning facilities revolving account. So long as an eligible organization continues to provide an early learning program in the facility and is an active participant and in good standing with the early achievers program, the grant or loan repayment is waived.</w:t>
      </w:r>
    </w:p>
    <w:p>
      <w:pPr>
        <w:spacing w:before="0" w:after="0" w:line="408" w:lineRule="exact"/>
        <w:ind w:left="0" w:right="0" w:firstLine="576"/>
        <w:jc w:val="left"/>
      </w:pPr>
      <w:r>
        <w:rPr/>
        <w:t xml:space="preserve">(c) The department, in consultation with the department of early learning, is authorized to adopt rules related to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Activities eligible for funding through the early learning facilities revolving account for eligible organizations include:</w:t>
      </w:r>
    </w:p>
    <w:p>
      <w:pPr>
        <w:spacing w:before="0" w:after="0" w:line="408" w:lineRule="exact"/>
        <w:ind w:left="0" w:right="0" w:firstLine="576"/>
        <w:jc w:val="left"/>
      </w:pPr>
      <w:r>
        <w:rPr/>
        <w:t xml:space="preserve">(a) Facility predesign grants or loans of no more than ten thousand dollars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one hundred thousand dollars for minor renovations or repairs of existing early learning facilities; and</w:t>
      </w:r>
    </w:p>
    <w:p>
      <w:pPr>
        <w:spacing w:before="0" w:after="0" w:line="408" w:lineRule="exact"/>
        <w:ind w:left="0" w:right="0" w:firstLine="576"/>
        <w:jc w:val="left"/>
      </w:pPr>
      <w:r>
        <w:rPr/>
        <w:t xml:space="preserve">(c) Major construction and renovation grants or loans and grants or loans for facility purchases of no more than eight hundred thousand dollars to create or expand early learning facilities.</w:t>
      </w:r>
    </w:p>
    <w:p>
      <w:pPr>
        <w:spacing w:before="0" w:after="0" w:line="408" w:lineRule="exact"/>
        <w:ind w:left="0" w:right="0" w:firstLine="576"/>
        <w:jc w:val="left"/>
      </w:pPr>
      <w:r>
        <w:rPr/>
        <w:t xml:space="preserve">(2) Activities eligible for funding through the early learning facilities revolving account for school districts include grants and loans for purchases and major construction and renovation grants or loans of no more than eight hundred thousand dollars to create or expand early learning facilities that received priority and ranking as described in section 9 of this act.</w:t>
      </w:r>
    </w:p>
    <w:p>
      <w:pPr>
        <w:spacing w:before="0" w:after="0" w:line="408" w:lineRule="exact"/>
        <w:ind w:left="0" w:right="0" w:firstLine="576"/>
        <w:jc w:val="left"/>
      </w:pPr>
      <w:r>
        <w:rPr/>
        <w:t xml:space="preserve">(3) Beginning July 1, 2018,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administration of the early learning facilities grant and loan program for eligible organizations, any nongovernmental private-public partnership that is certified by the community development financial institutions fund contracted with the department shall:</w:t>
      </w:r>
    </w:p>
    <w:p>
      <w:pPr>
        <w:spacing w:before="0" w:after="0" w:line="408" w:lineRule="exact"/>
        <w:ind w:left="0" w:right="0" w:firstLine="576"/>
        <w:jc w:val="left"/>
      </w:pPr>
      <w:r>
        <w:rPr/>
        <w:t xml:space="preserve">(a) Award grants or loans as described in section 7 of this act, that meet the criteria described in section 9 of this act, through an application process or in compliance with the regulations of the funding source.</w:t>
      </w:r>
    </w:p>
    <w:p>
      <w:pPr>
        <w:spacing w:before="0" w:after="0" w:line="408" w:lineRule="exact"/>
        <w:ind w:left="0" w:right="0" w:firstLine="576"/>
        <w:jc w:val="left"/>
      </w:pPr>
      <w:r>
        <w:rPr/>
        <w:t xml:space="preserve">(b) It is the intent of the legislature that state funds invested in the early learning facilities revolving account be matched by private or local government funding each biennium.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(2) In the administration of the early learning facilities grant program for school districts, the department shall submit a ranked and prioritized list of proposed purchases and major construction or renovation of early learning facilities projects for school districts subject to the prioritization methodology described in section 9 of this act to the office of financial management and the relevant legislative committees by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committee of early learning facilities experts including no less than one representative each from the department of early learning, the Washington state housing finance commission, an organization certified by the community development financial institutions fund, and the office of superintendent of public instruction to advise the department regarding the prioritization methodology of grant applications for projects described in section 7(2) of this act.</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part-day, full-day, or extended day early childhood education assistance program slots in areas with the highest unmet need;</w:t>
      </w:r>
    </w:p>
    <w:p>
      <w:pPr>
        <w:spacing w:before="0" w:after="0" w:line="408" w:lineRule="exact"/>
        <w:ind w:left="0" w:right="0" w:firstLine="576"/>
        <w:jc w:val="left"/>
      </w:pPr>
      <w:r>
        <w:rPr/>
        <w:t xml:space="preserve">(b) Projects benefitting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include new or renovated kitchen facilities equipped to support the use of from scratch, modified scratch, or other cooking methods that enhance overall student nutrition;</w:t>
      </w:r>
    </w:p>
    <w:p>
      <w:pPr>
        <w:spacing w:before="0" w:after="0" w:line="408" w:lineRule="exact"/>
        <w:ind w:left="0" w:right="0" w:firstLine="576"/>
        <w:jc w:val="left"/>
      </w:pPr>
      <w:r>
        <w:rPr/>
        <w:t xml:space="preserve">(g) Projects that provide the most full-day equivalent early childhood education assistance program slots for the least construction costs per slot; </w:t>
      </w:r>
    </w:p>
    <w:p>
      <w:pPr>
        <w:spacing w:before="0" w:after="0" w:line="408" w:lineRule="exact"/>
        <w:ind w:left="0" w:right="0" w:firstLine="576"/>
        <w:jc w:val="left"/>
      </w:pPr>
      <w:r>
        <w:rPr/>
        <w:t xml:space="preserve">(h) Projects that balance mixed-use development and rural locations; and</w:t>
      </w:r>
    </w:p>
    <w:p>
      <w:pPr>
        <w:spacing w:before="0" w:after="0" w:line="408" w:lineRule="exact"/>
        <w:ind w:left="0" w:right="0" w:firstLine="576"/>
        <w:jc w:val="left"/>
      </w:pPr>
      <w:r>
        <w:rPr/>
        <w:t xml:space="preserve">(i) Projects that maximize resources available from the state with funding from other public and private organizations, including the use of state lands or facilities.</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of this act are each added to </w:t>
      </w:r>
      <w:r>
        <w:rPr/>
        <w:t xml:space="preserve">chapter </w:t>
      </w:r>
      <w:r>
        <w:t xml:space="preserve">43</w:t>
      </w:r>
      <w:r>
        <w:rPr/>
        <w:t xml:space="preserve">.</w:t>
      </w:r>
      <w:r>
        <w:t xml:space="preserve">31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3 through 10 of this act, referencing sections 3 through 10 of this act by bill or chapter number and section number, is not provided by June 30, 2017, in the omnibus capital appropriations act, sections 3 through 10 of this act are null and void.</w:t>
      </w:r>
    </w:p>
    <w:p/>
    <w:p>
      <w:pPr>
        <w:jc w:val="center"/>
      </w:pPr>
      <w:r>
        <w:rPr>
          <w:b/>
        </w:rPr>
        <w:t>--- END ---</w:t>
      </w:r>
    </w:p>
    <w:sectPr>
      <w:pgNumType w:start="1"/>
      <w:footerReference xmlns:r="http://schemas.openxmlformats.org/officeDocument/2006/relationships" r:id="R2a4c9c79c1104e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d7ca82e13f4769" /><Relationship Type="http://schemas.openxmlformats.org/officeDocument/2006/relationships/footer" Target="/word/footer.xml" Id="R2a4c9c79c1104e42" /></Relationships>
</file>