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1908efae274773" /></Relationships>
</file>

<file path=word/document.xml><?xml version="1.0" encoding="utf-8"?>
<w:document xmlns:w="http://schemas.openxmlformats.org/wordprocessingml/2006/main">
  <w:body>
    <w:p>
      <w:r>
        <w:t>H-4638.1</w:t>
      </w:r>
    </w:p>
    <w:p>
      <w:pPr>
        <w:jc w:val="center"/>
      </w:pPr>
      <w:r>
        <w:t>_______________________________________________</w:t>
      </w:r>
    </w:p>
    <w:p/>
    <w:p>
      <w:pPr>
        <w:jc w:val="center"/>
      </w:pPr>
      <w:r>
        <w:rPr>
          <w:b/>
        </w:rPr>
        <w:t>THIRD SUBSTITUTE HOUSE BILL 1679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Goodman, Klippert, Pettigrew, Chapman, Hayes, Muri, Hudgins, and Robinson; by request of Department of Corrections)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issuing a two-year identicard for offenders released from prison facilities; amending RCW 46.20.117; adding a new section to chapter 72.09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identicard program to assist incarcerated offenders to obtain a state-issued identicard to aid and prepare offenders for release from prison and reentry into the community. The legislature finds that each step that assists individuals being released from prisons helps incarcerated offenders avoid predictable conditions that lead to future recidivism. In accordance with executive order 16-05 building safe and strong communities through successful reentry, this act intends to ensure that offenders released from state prisons have adequate identification in order to increase public safety and reduce recidivism.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working in conjunction with the department of licensing, shall create and implement an identicard program to provide offenders releasing within Washington state a state-issued identicard pursuant to RCW 46.20.117.</w:t>
      </w:r>
    </w:p>
    <w:p>
      <w:pPr>
        <w:spacing w:before="0" w:after="0" w:line="408" w:lineRule="exact"/>
        <w:ind w:left="0" w:right="0" w:firstLine="576"/>
        <w:jc w:val="left"/>
      </w:pPr>
      <w:r>
        <w:rPr/>
        <w:t xml:space="preserve">(2) An offender is eligible for an original, renewal, or replacement identicard pursuant to this section, provided he or she:</w:t>
      </w:r>
    </w:p>
    <w:p>
      <w:pPr>
        <w:spacing w:before="0" w:after="0" w:line="408" w:lineRule="exact"/>
        <w:ind w:left="0" w:right="0" w:firstLine="576"/>
        <w:jc w:val="left"/>
      </w:pPr>
      <w:r>
        <w:rPr/>
        <w:t xml:space="preserve">(a) Meets the department of licensing criteria under RCW 46.20.117;</w:t>
      </w:r>
    </w:p>
    <w:p>
      <w:pPr>
        <w:spacing w:before="0" w:after="0" w:line="408" w:lineRule="exact"/>
        <w:ind w:left="0" w:right="0" w:firstLine="576"/>
        <w:jc w:val="left"/>
      </w:pPr>
      <w:r>
        <w:rPr/>
        <w:t xml:space="preserve">(b) Is sentenced to the custody of the department, and is incarcerated within a correctional facility with an earned release date that is more than one year from his or her admission date;</w:t>
      </w:r>
    </w:p>
    <w:p>
      <w:pPr>
        <w:spacing w:before="0" w:after="0" w:line="408" w:lineRule="exact"/>
        <w:ind w:left="0" w:right="0" w:firstLine="576"/>
        <w:jc w:val="left"/>
      </w:pPr>
      <w:r>
        <w:rPr/>
        <w:t xml:space="preserve">(c) Is expected to be released to a location within Washington state, and is not expected to be transported or otherwise detained in a federal correctional or detention facility or a correctional or detention facility in another state; and</w:t>
      </w:r>
    </w:p>
    <w:p>
      <w:pPr>
        <w:spacing w:before="0" w:after="0" w:line="408" w:lineRule="exact"/>
        <w:ind w:left="0" w:right="0" w:firstLine="576"/>
        <w:jc w:val="left"/>
      </w:pPr>
      <w:r>
        <w:rPr/>
        <w:t xml:space="preserve">(d) Does not have a current and valid state-issued identicard.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2017 c 122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fifty-four dollars, unless an applicant is: </w:t>
      </w:r>
      <w:r>
        <w:t>((</w:t>
      </w:r>
      <w:r>
        <w:rPr>
          <w:strike/>
        </w:rPr>
        <w:t xml:space="preserve">(i)</w:t>
      </w:r>
      <w:r>
        <w:t>))</w:t>
      </w:r>
      <w:r>
        <w:rPr/>
        <w:t xml:space="preserve"> </w:t>
      </w:r>
      <w:r>
        <w:rPr>
          <w:u w:val="single"/>
        </w:rPr>
        <w:t xml:space="preserve">(A)</w:t>
      </w:r>
      <w:r>
        <w:rPr/>
        <w:t xml:space="preserve"> A recipient of continuing public assistance grants under Title 74 RCW, who is referred in writing by the secretary of social and health services; or </w:t>
      </w:r>
      <w:r>
        <w:t>((</w:t>
      </w:r>
      <w:r>
        <w:rPr>
          <w:strike/>
        </w:rPr>
        <w:t xml:space="preserve">(ii)</w:t>
      </w:r>
      <w:r>
        <w:t>))</w:t>
      </w:r>
      <w:r>
        <w:rPr/>
        <w:t xml:space="preserve"> </w:t>
      </w:r>
      <w:r>
        <w:rPr>
          <w:u w:val="single"/>
        </w:rPr>
        <w:t xml:space="preserve">(B)</w:t>
      </w:r>
      <w:r>
        <w:rPr/>
        <w:t xml:space="preserve"> under the age of eighteen and does not have a permanent residence address as determined by the department by rule.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2 of this act.</w:t>
      </w:r>
    </w:p>
    <w:p>
      <w:pPr>
        <w:spacing w:before="0" w:after="0" w:line="408" w:lineRule="exact"/>
        <w:ind w:left="0" w:right="0" w:firstLine="576"/>
        <w:jc w:val="left"/>
      </w:pPr>
      <w:r>
        <w:rPr>
          <w:u w:val="single"/>
        </w:rPr>
        <w:t xml:space="preserve">(i)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 The department may charge the department of corrections a fee of eighteen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and the department of licensing may enter into a memorandum of understanding to meet the requirements of this act, and have discretion to implement this act over a period of time not to exceed twelve months from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f3af78f185f141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44cc17a15495c" /><Relationship Type="http://schemas.openxmlformats.org/officeDocument/2006/relationships/footer" Target="/word/footer.xml" Id="Rf3af78f185f141f1" /></Relationships>
</file>