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d31c5c2d4a4cfc" /></Relationships>
</file>

<file path=word/document.xml><?xml version="1.0" encoding="utf-8"?>
<w:document xmlns:w="http://schemas.openxmlformats.org/wordprocessingml/2006/main">
  <w:body>
    <w:p>
      <w:r>
        <w:t>H-2185.1</w:t>
      </w:r>
    </w:p>
    <w:p>
      <w:pPr>
        <w:jc w:val="center"/>
      </w:pPr>
      <w:r>
        <w:t>_______________________________________________</w:t>
      </w:r>
    </w:p>
    <w:p/>
    <w:p>
      <w:pPr>
        <w:jc w:val="center"/>
      </w:pPr>
      <w:r>
        <w:rPr>
          <w:b/>
        </w:rPr>
        <w:t>SUBSTITUTE HOUSE BILL 1679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Goodman, Klippert, Pettigrew, Chapman, Hayes, Muri, Hudgins, and Robinson; by request of Department of Corrections)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issuing a two-year identicard for offenders released from prison facilities; amending RCW 46.20.117 and 46.20.117; adding a new section to chapter 72.09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identicard program to assist incarcerated offenders to obtain a state-issued identicard to aid and prepare offenders for release from prison and reentry into the community. The legislature finds that each step that assists individuals being released from prisons helps incarcerated offenders avoid predictable conditions that lead to future recidivism. In accordance with executive order 16-05 building safe and strong communities through successful reentry, this act intends to ensure that offenders released from state prisons have adequate identification in order to increase public safety and reduce recidivism.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working in conjunction with the department of licensing, shall create and implement an identicard program to provide offenders released within Washington state a state-issued identicard pursuant to RCW 46.20.117.</w:t>
      </w:r>
    </w:p>
    <w:p>
      <w:pPr>
        <w:spacing w:before="0" w:after="0" w:line="408" w:lineRule="exact"/>
        <w:ind w:left="0" w:right="0" w:firstLine="576"/>
        <w:jc w:val="left"/>
      </w:pPr>
      <w:r>
        <w:rPr/>
        <w:t xml:space="preserve">(2) The department may determine eligibility for an original, renewal, or replacement identicard pursuant to this section.</w:t>
      </w:r>
    </w:p>
    <w:p>
      <w:pPr>
        <w:spacing w:before="0" w:after="0" w:line="408" w:lineRule="exact"/>
        <w:ind w:left="0" w:right="0" w:firstLine="576"/>
        <w:jc w:val="left"/>
      </w:pPr>
      <w:r>
        <w:rPr/>
        <w:t xml:space="preserve">(3) The department may seek reimbursement for the cost of the identicard issued to offenders pursuant to this section. The department may deduct the cost of the identicard from either the offender's mandatory savings account; or from funds that have been received on the offender's behalf specifically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w:t>
      </w:r>
      <w:r>
        <w:t>((</w:t>
      </w:r>
      <w:r>
        <w:rPr>
          <w:strike/>
        </w:rPr>
        <w:t xml:space="preserve">forty-five dollars from October 1, 2012, to June 30, 2013, and</w:t>
      </w:r>
      <w:r>
        <w:t>))</w:t>
      </w:r>
      <w:r>
        <w:rPr/>
        <w:t xml:space="preserve"> fifty-four dollars </w:t>
      </w:r>
      <w:r>
        <w:t>((</w:t>
      </w:r>
      <w:r>
        <w:rPr>
          <w:strike/>
        </w:rPr>
        <w:t xml:space="preserve">after June 30, 2013</w:t>
      </w:r>
      <w:r>
        <w:t>))</w:t>
      </w:r>
      <w:r>
        <w:rPr/>
        <w:t xml:space="preserve">,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may charge the department of corrections a fee of eighteen dollars for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w:t>
      </w:r>
      <w:r>
        <w:t>((</w:t>
      </w:r>
      <w:r>
        <w:rPr>
          <w:strike/>
        </w:rPr>
        <w:t xml:space="preserve">forty-five dollars from October 1, 2012, to June 30, 2013, and</w:t>
      </w:r>
      <w:r>
        <w:t>))</w:t>
      </w:r>
      <w:r>
        <w:rPr/>
        <w:t xml:space="preserve"> fifty-four dollars </w:t>
      </w:r>
      <w:r>
        <w:t>((</w:t>
      </w:r>
      <w:r>
        <w:rPr>
          <w:strike/>
        </w:rPr>
        <w:t xml:space="preserve">after June 30, 2013</w:t>
      </w:r>
      <w:r>
        <w:t>))</w:t>
      </w:r>
      <w:r>
        <w:rPr/>
        <w:t xml:space="preserve">,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may charge the department of corrections a fee of eighteen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and the department of licensing may enter into a memorandum of understanding to meet the requirements of this act, and have discretion to implement this act over a period of time not to exceed twelve months from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August 30, 2017.</w:t>
      </w:r>
    </w:p>
    <w:p/>
    <w:p>
      <w:pPr>
        <w:jc w:val="center"/>
      </w:pPr>
      <w:r>
        <w:rPr>
          <w:b/>
        </w:rPr>
        <w:t>--- END ---</w:t>
      </w:r>
    </w:p>
    <w:sectPr>
      <w:pgNumType w:start="1"/>
      <w:footerReference xmlns:r="http://schemas.openxmlformats.org/officeDocument/2006/relationships" r:id="Rd83626f3939e41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1d00722c2a4063" /><Relationship Type="http://schemas.openxmlformats.org/officeDocument/2006/relationships/footer" Target="/word/footer.xml" Id="Rd83626f3939e4101" /></Relationships>
</file>