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81b4d6ee84d3c" /></Relationships>
</file>

<file path=word/document.xml><?xml version="1.0" encoding="utf-8"?>
<w:document xmlns:w="http://schemas.openxmlformats.org/wordprocessingml/2006/main">
  <w:body>
    <w:p>
      <w:r>
        <w:t>H-1774.2</w:t>
      </w:r>
    </w:p>
    <w:p>
      <w:pPr>
        <w:jc w:val="center"/>
      </w:pPr>
      <w:r>
        <w:t>_______________________________________________</w:t>
      </w:r>
    </w:p>
    <w:p/>
    <w:p>
      <w:pPr>
        <w:jc w:val="center"/>
      </w:pPr>
      <w:r>
        <w:rPr>
          <w:b/>
        </w:rPr>
        <w:t>SUBSTITUTE HOUSE BILL 1661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Kagi, Sullivan, Dent, Senn, Muri, Kilduff, Klippert, Frame, Goodman, Ortiz-Self, Wilcox, Lovick, Hargrove, Clibborn, Lytton, Appleton, Fitzgibbon, Orwall, Kloba, Sells, Fey, Macri, Bergquist, Pollet, Hudgins, Robinson, Stanford, and Slatter; by request of Office of the Governor)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department of children, youth, and families; amending RCW 43.215.030, 43.17.010, 43.17.020, 43.06A.030, 43.215.020, 43.215.065, 43.215.070, 43.215.200, 43.215.216, 43.215.217, 43.215.218, 43.215.405, 43.215.420, 43.215.495, 43.215.545, 43.215.550, 28A.150.315, 28A.155.065, 28A.210.070, 28A.215.020, 28A.320.191, 28A.400.303, 28A.410.010, 43.41.400, 43.43.837, 43.43.838, 43.88.096, 4.24.595, 13.34.090, 13.34.096, 13.34.110, 13.34.136, 13.34.141, 13.34.180, 13.34.820, 13.38.040, 13.50.100, 13.50.140, 13.60.010, 13.60.040, 13.64.030, 13.64.050, 26.33.020, 26.33.345, 26.44.020, 26.44.030, 26.44.040, 26.44.050, 26.44.063, 26.44.105, 26.44.140, 43.20A.360, 74.04.800, 26.34.030, 26.34.040, 70.02.220, 26.10.135, 26.50.150, 26.50.160, 28A.150.510, 74.09.510, 74.13.020, 74.13.025, 74.13.039, 74.13.062, 74.13.1051, 74.13.107, 74.13.335, 74.15.020, 74.15.030, 74.15.060, 74.15.070, 74.15.080, 74.15.120, 74.15.134, 74.15.200, 74.15.901, 13.32A.030, 13.32A.178, 74.13A.075, 74.13A.060, 74.13A.085, 74.13B.005, 74.13B.010, 74.14B.010, 74.14B.050, 74.14B.070, 74.14B.080, 74.14C.005, 74.14C.010, 74.14C.070, 74.14C.090, 13.04.011, 13.04.116, 13.04.145, 13.40.040, 13.40.045, 13.40.185, 13.40.210, 13.40.220, 13.40.285, 13.40.300, 13.40.310, 13.40.320, 13.40.460, 13.40.462, 13.40.464, 13.40.466, 13.40.468, 13.40.510, 13.40.520, 13.40.540, 13.40.560, 74.14A.030, 74.14A.040, 72.01.045, 72.01.050, 13.16.100, 28A.225.010, 72.09.337, 72.05.010, 72.05.020, 72.05.130, 72.05.154, 72.05.415, 72.05.435, 72.05.440, 72.19.010, 72.19.020, 72.19.030, 72.19.040, 72.19.050, 72.19.060, 72.72.030, 72.72.040, 13.06.020, 13.06.030, 13.06.040, 13.06.050, 28A.190.010, 28A.190.020, 28A.190.040, 28A.190.050, 28A.190.060, 71.34.795, 72.01.010, 72.01.210, 72.01.410, 9.96A.060, 9.97.020, 41.06.475, 41.56.030, 41.56.510, 43.06A.100, 43.20A.090, 43.06A.060, 43.06A.070, 43.15.020, 70.02.200, 70.02.230, 74.04.060, and 74.34.063; reenacting and amending RCW 42.17A.705, 43.215.010, 43.215.215, 42.56.230, 43.43.832, 13.34.030, 13.36.020, 13.50.010, 13.36.020, 13.04.030, 13.40.020, and 13.40.280; adding a new section to chapter 43.06A RCW;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43.215.900, 43.215.901, 43.215.903, 43.215.905, 43.215.908, and 43.215.909; decodifying RCW 13.40.800, 43.215.005, 43.215.125, 43.215.907, 72.05.300, and 74.14B.900; repealing RCW 43.20A.780, 43.20A.850, 43.215.040, and 44.04.220;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state services are not currently organized and delivered in a way that achieves the optimal outcomes for children, youth, and families.  The legislature believes that, to improve service delivery and outcomes, existing services must be restructured into a comprehensive agency dedicated to the safety, development, and well-being of children that emphasizes prevention, early childhood development, and early intervention, and supporting parents to be their children's first and most important teachers.</w:t>
      </w:r>
    </w:p>
    <w:p>
      <w:pPr>
        <w:spacing w:before="0" w:after="0" w:line="408" w:lineRule="exact"/>
        <w:ind w:left="0" w:right="0" w:firstLine="576"/>
        <w:jc w:val="left"/>
      </w:pPr>
      <w:r>
        <w:rPr/>
        <w:t xml:space="preserve">The department of children, youth, and families must be anchored in a culture of innovation, transparency, accountability, rigorous data analysis, and reliance on research and evidence-based interventions.</w:t>
      </w:r>
    </w:p>
    <w:p>
      <w:pPr>
        <w:spacing w:before="0" w:after="0" w:line="408" w:lineRule="exact"/>
        <w:ind w:left="0" w:right="0" w:firstLine="576"/>
        <w:jc w:val="left"/>
      </w:pPr>
      <w:r>
        <w:rPr/>
        <w:t xml:space="preserve">Research is clear that quality early care and education builds the foundation for a child's success in school and in life. In restructuring early learning and child welfare services, the legislature seeks to build on the success of Washington's early learning efforts to assure children most at risk of experiencing adversity are provided high quality early learning experiences.</w:t>
      </w:r>
    </w:p>
    <w:p>
      <w:pPr>
        <w:spacing w:before="0" w:after="0" w:line="408" w:lineRule="exact"/>
        <w:ind w:left="0" w:right="0" w:firstLine="576"/>
        <w:jc w:val="left"/>
      </w:pPr>
      <w:r>
        <w:rPr/>
        <w:t xml:space="preserve">The legislature finds that advancements in research and science have identified indicators of risk, how they impact healthy development, and the critical importance of stable, nurturing relationships, particularly in the early years. Services for families and children should be prioritized for those who are most at risk of neglect, physical harm, and other adverse factors.</w:t>
      </w:r>
    </w:p>
    <w:p>
      <w:pPr>
        <w:spacing w:before="0" w:after="0" w:line="408" w:lineRule="exact"/>
        <w:ind w:left="0" w:right="0" w:firstLine="576"/>
        <w:jc w:val="left"/>
      </w:pPr>
      <w:r>
        <w:rPr/>
        <w:t xml:space="preserve">The legislature finds that a focus on adolescent development is needed to ensure that effective supports and interventions are targeted to support adolescents successfully transitioning to adulthood. Youth known to both the child welfare and juvenile justice systems often suffer from childhood trauma, have multisystem involvement, and experience homelessness. Increased integration of the child welfare and juvenile justice systems can increase opportunities for prevention and improve outcomes for youth in both systems.</w:t>
      </w:r>
    </w:p>
    <w:p>
      <w:pPr>
        <w:spacing w:before="0" w:after="0" w:line="408" w:lineRule="exact"/>
        <w:ind w:left="0" w:right="0" w:firstLine="576"/>
        <w:jc w:val="left"/>
      </w:pPr>
      <w:r>
        <w:rPr/>
        <w:t xml:space="preserve">The legislature finds that children and youth of color are disproportionately impacted at every point in the child welfare and juvenile justice systems. The department of children, youth, and families must prioritize addressing equity, disproportionality, and disparity in service delivery and outcomes, and provide transparent, frequent reporting of outcomes by race, ethnicity, and geography. The legislature finds that the state values the partnership with tribes in providing services for our children and youth and intends to honor the government-to-government relationship between the state and tribes embodied by the Centennial Accord.</w:t>
      </w:r>
    </w:p>
    <w:p>
      <w:pPr>
        <w:spacing w:before="0" w:after="0" w:line="408" w:lineRule="exact"/>
        <w:ind w:left="0" w:right="0" w:firstLine="576"/>
        <w:jc w:val="left"/>
      </w:pPr>
      <w:r>
        <w:rPr/>
        <w:t xml:space="preserve">The legislature finds that the public expects an effective service delivery system that is comprehensive, accountable, and goes beyond a single department's role. For this reason, the legislature is creating a mechanism in the department of children, youth, and families to align, integrate, and ensure accountability of state services for children, youth, and their families across state agencies so that there is a seamless, effective, prevention and early intervention-based service system regardless of which state agency is responsible for particular services.</w:t>
      </w:r>
    </w:p>
    <w:p>
      <w:pPr>
        <w:spacing w:before="0" w:after="0" w:line="408" w:lineRule="exact"/>
        <w:ind w:left="0" w:right="0" w:firstLine="576"/>
        <w:jc w:val="left"/>
      </w:pPr>
      <w:r>
        <w:rPr/>
        <w:t xml:space="preserve">The legislature finds that the work of the department of children, youth, and families will only be as successful as its workforce—both the direct employees and community-based vendors. Increased support for the professionals working with children, youth, and families is critical to improving outcomes.</w:t>
      </w:r>
    </w:p>
    <w:p>
      <w:pPr>
        <w:spacing w:before="0" w:after="0" w:line="408" w:lineRule="exact"/>
        <w:ind w:left="0" w:right="0" w:firstLine="576"/>
        <w:jc w:val="left"/>
      </w:pPr>
      <w:r>
        <w:rPr/>
        <w:t xml:space="preserve">The legislature further finds that other states have successfully established integrated departments dedicated to serving children, youth, and families. These departments have improved the visibility of child and family issues, increased authority and accountability, enabled system improvements, and created a stronger focus on improving child outcomes.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department of children, youth, and families is created as an executive branch agency. The department is vested with all powers and duties transferred to it under this act and such other powers and duties as may be authorized by law.</w:t>
      </w:r>
      <w:r>
        <w:rPr/>
        <w:t xml:space="preserve"> The vision for the department is that Washington state's children and youth grow up safe and health-thriving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The department shall partner with the federally recognized Indian tribes in Washington to develop effective services for youth and families while respecting the sovereignty of those tribes and the government-to-government relationship embodied by the Centennial Accord. Nothing in chapter . . ., Laws of 2017 (this act) alters the duties, requirements, and policies of the Indian child welfare act, chapter 13.38 RCW.</w:t>
      </w:r>
    </w:p>
    <w:p>
      <w:pPr>
        <w:spacing w:before="0" w:after="0" w:line="408" w:lineRule="exact"/>
        <w:ind w:left="0" w:right="0" w:firstLine="576"/>
        <w:jc w:val="left"/>
      </w:pPr>
      <w:r>
        <w:rPr/>
        <w:t xml:space="preserve">(2) The department must develop definitions for, work plans to address, and metrics to measure the outcomes for all state services for children, youth, and families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and progress toward these goals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(B) increasing the proportion of children in early learning programs that have achieved the level 3 or higher early achiever quality standard; and (C) increasing the available supply of licensed child care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and (F) increasing the stability of placements for children in out-of-home care;</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including unaccompanied homeless youth, who are reunified with their family of origin;</w:t>
      </w:r>
    </w:p>
    <w:p>
      <w:pPr>
        <w:spacing w:before="0" w:after="0" w:line="408" w:lineRule="exact"/>
        <w:ind w:left="0" w:right="0" w:firstLine="576"/>
        <w:jc w:val="left"/>
      </w:pPr>
      <w:r>
        <w:rPr/>
        <w:t xml:space="preserve">(v)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Lead ongoing work to minimize or eliminate systemic barriers to effective, integrated services across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no less than biennially;</w:t>
      </w:r>
    </w:p>
    <w:p>
      <w:pPr>
        <w:spacing w:before="0" w:after="0" w:line="408" w:lineRule="exact"/>
        <w:ind w:left="0" w:right="0" w:firstLine="576"/>
        <w:jc w:val="left"/>
      </w:pPr>
      <w:r>
        <w:rPr/>
        <w:t xml:space="preserve">(c) Help the state create a data-focused environment in which there are aligned outcomes and shared accountability for achieving those outcomes across state government agencies, with shared, real-time data that is accessible to authorized persons interacting with the family, child, or youth to identify what is needed and which services would be effective; and</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w:t>
      </w:r>
    </w:p>
    <w:p>
      <w:pPr>
        <w:spacing w:before="0" w:after="0" w:line="408" w:lineRule="exact"/>
        <w:ind w:left="0" w:right="0" w:firstLine="576"/>
        <w:jc w:val="left"/>
      </w:pPr>
      <w:r>
        <w:rPr/>
        <w:t xml:space="preserve">(5) The department is accountable to the public. To ensure transparency, agency performance data for the services provided by the department and by other state government agencies serving children, youth, and families, including outcome data for contracted services, must be available to the public, consistent with protecting the confidentiality of the individuals. Publicly available data must include budget and funding decisions and performance data on metrics identified in this section. This data must be readily accessible on the department's web site. To further ensure transparency, effectiveness, and quality of contracted and granted services, no funds may be expended for programs funded by the department unless made pursuant to performance-based contracts or grants.</w:t>
      </w:r>
    </w:p>
    <w:p>
      <w:pPr>
        <w:spacing w:before="0" w:after="0" w:line="408" w:lineRule="exact"/>
        <w:ind w:left="0" w:right="0" w:firstLine="576"/>
        <w:jc w:val="left"/>
      </w:pPr>
      <w:r>
        <w:rPr/>
        <w:t xml:space="preserve"> (6)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as the secretary deems appropriate,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created within the office of the governor. The secretary of the office shall be appointed by the governor and shall serve at the pleasure of the governor. The secretary of the office is the executive head and appointing authority of the office. The secretary shall be paid a salary to be fixed by the governor in accordance with RCW 43.03.040. If a vacancy occurs in the position of secretary, the governor shall fill the vacancy. The secretary of the office of innovation, alignment, and accountability shall transition into the role of secretary of the department of children, youth, and families when the office of innovation, alignment, and accountability makes that transition pursuant to section 104 of this act.</w:t>
      </w:r>
    </w:p>
    <w:p>
      <w:pPr>
        <w:spacing w:before="0" w:after="0" w:line="408" w:lineRule="exact"/>
        <w:ind w:left="0" w:right="0" w:firstLine="576"/>
        <w:jc w:val="left"/>
      </w:pPr>
      <w:r>
        <w:rPr/>
        <w:t xml:space="preserve">(2) The primary duties and focus of the office of innovation, alignment, and accountability is on developing and presenting a plan for the establishment of the department of children, youth, and families, including the functions in this subsection:</w:t>
      </w:r>
    </w:p>
    <w:p>
      <w:pPr>
        <w:spacing w:before="0" w:after="0" w:line="408" w:lineRule="exact"/>
        <w:ind w:left="0" w:right="0" w:firstLine="576"/>
        <w:jc w:val="left"/>
      </w:pPr>
      <w:r>
        <w:rPr/>
        <w:t xml:space="preserve">(a) Coordination among the department of early learning and the department of social and health services including technical and policy work groups to aid in the development of the items in (c) of this subsection;</w:t>
      </w:r>
    </w:p>
    <w:p>
      <w:pPr>
        <w:spacing w:before="0" w:after="0" w:line="408" w:lineRule="exact"/>
        <w:ind w:left="0" w:right="0" w:firstLine="576"/>
        <w:jc w:val="left"/>
      </w:pPr>
      <w:r>
        <w:rPr/>
        <w:t xml:space="preserve">(b) Convening research institutions, including university-based research institutions, the education data center, the department of social and health services' research and data analysis office, the Washington state institute for public policy, tribal research entities, and the Washington state center for court research, to establish priorities for (c) of this subsection;</w:t>
      </w:r>
    </w:p>
    <w:p>
      <w:pPr>
        <w:spacing w:before="0" w:after="0" w:line="408" w:lineRule="exact"/>
        <w:ind w:left="0" w:right="0" w:firstLine="576"/>
        <w:jc w:val="left"/>
      </w:pPr>
      <w:r>
        <w:rPr/>
        <w:t xml:space="preserve">(c) Developing an integrated portfolio management and administrative structure for the department of children, youth, and families, that includes:</w:t>
      </w:r>
    </w:p>
    <w:p>
      <w:pPr>
        <w:spacing w:before="0" w:after="0" w:line="408" w:lineRule="exact"/>
        <w:ind w:left="0" w:right="0" w:firstLine="576"/>
        <w:jc w:val="left"/>
      </w:pPr>
      <w:r>
        <w:rPr/>
        <w:t xml:space="preserve">(i) Establishing mechanisms for effectively partnering with community-based agencies, courts, small businesses, the federally recognized tribes in the state of Washington, providers of services for children and families, communities of color, and families themselves;</w:t>
      </w:r>
    </w:p>
    <w:p>
      <w:pPr>
        <w:spacing w:before="0" w:after="0" w:line="408" w:lineRule="exact"/>
        <w:ind w:left="0" w:right="0" w:firstLine="576"/>
        <w:jc w:val="left"/>
      </w:pPr>
      <w:r>
        <w:rPr/>
        <w:t xml:space="preserve">(ii) Establishing outcomes that the department of children, youth, and families and other partner state government agencies will be held accountable to in order to measure the performance of the reforms and the priorities created in this section;</w:t>
      </w:r>
    </w:p>
    <w:p>
      <w:pPr>
        <w:spacing w:before="0" w:after="0" w:line="408" w:lineRule="exact"/>
        <w:ind w:left="0" w:right="0" w:firstLine="576"/>
        <w:jc w:val="left"/>
      </w:pPr>
      <w:r>
        <w:rPr/>
        <w:t xml:space="preserve">(d) Coordinating and partnering with other state agencies including, but not limited to, the department of social and health services, the health care authority, the office of the superintendent of public instruction, the administrative office of the courts, and the department of commerce;</w:t>
      </w:r>
    </w:p>
    <w:p>
      <w:pPr>
        <w:spacing w:before="0" w:after="0" w:line="408" w:lineRule="exact"/>
        <w:ind w:left="0" w:right="0" w:firstLine="576"/>
        <w:jc w:val="left"/>
      </w:pPr>
      <w:r>
        <w:rPr/>
        <w:t xml:space="preserve">(e) Developing a stakeholder advisory mechanism for the department of children, youth, and families. The office of innovation, alignment, and accountability must review and consult with advisory bodies from the department of early learning, the children's administration of the department of social and health services, and the juvenile rehabilitation division of the department of social and health services in order to devise this mechanism. The office shall ensure that parents, families, and foster parents are also included in the development of the stakeholder advisory mechanism. The office must review existing advisory committees and recommend continuation or consolidation. The office will further develop an external review protocol for the department to ensure effective implementation of the policies and practices established by the office. The office must make recommendations regarding both the stakeholder advisory system and external review protocol for ongoing consultation with parents and families of color and external oversight regarding disparity and disproportionality in the department's outcomes, programs, and services;</w:t>
      </w:r>
    </w:p>
    <w:p>
      <w:pPr>
        <w:spacing w:before="0" w:after="0" w:line="408" w:lineRule="exact"/>
        <w:ind w:left="0" w:right="0" w:firstLine="576"/>
        <w:jc w:val="left"/>
      </w:pPr>
      <w:r>
        <w:rPr/>
        <w:t xml:space="preserve">(f) In coordination with the office of the chief information officer and the department of social and health services and in consultation with experts in the technology field, development of an information technology design and investment plan required to effectively integrate the department of early learning, the children's administration of the department of social and health services, and the juvenile rehabilitation division of the department of social and health services, and to meet other goals of this section to be provided to the governor and to the legislature for consideration in the 2018 supplemental omnibus appropriations act;</w:t>
      </w:r>
    </w:p>
    <w:p>
      <w:pPr>
        <w:spacing w:before="0" w:after="0" w:line="408" w:lineRule="exact"/>
        <w:ind w:left="0" w:right="0" w:firstLine="576"/>
        <w:jc w:val="left"/>
      </w:pPr>
      <w:r>
        <w:rPr/>
        <w:t xml:space="preserve">(g) Development of a consultation policy and protocol with the twenty-nine federally recognized tribes in the state of Washington. This consultation policy and protocol shall include comprehensive dialogues. Tribal-state consultation should be a process of decision making that works cooperatively toward reaching a true consensus before a decision is made or action taken. The department shall honor the provisions of the Indian child welfare act, chapter 13.38 RCW. The office of innovation, alignment, and accountability must strive to honor and integrate the existing agreements between these twenty-nine federally recognized tribes and the department of early learning, the children's administration of the department of social and health services, and the juvenile rehabilitation division of the department of social and health services;</w:t>
      </w:r>
    </w:p>
    <w:p>
      <w:pPr>
        <w:spacing w:before="0" w:after="0" w:line="408" w:lineRule="exact"/>
        <w:ind w:left="0" w:right="0" w:firstLine="576"/>
        <w:jc w:val="left"/>
      </w:pPr>
      <w:r>
        <w:rPr/>
        <w:t xml:space="preserve">(h) A review of existing statutes affecting the department of early learning and the department of social and health services and identification of any conflicts or barriers that these statutes present in the execution of the plan in this subsection (2); and</w:t>
      </w:r>
    </w:p>
    <w:p>
      <w:pPr>
        <w:spacing w:before="0" w:after="0" w:line="408" w:lineRule="exact"/>
        <w:ind w:left="0" w:right="0" w:firstLine="576"/>
        <w:jc w:val="left"/>
      </w:pPr>
      <w:r>
        <w:rPr/>
        <w:t xml:space="preserve">(i) Preparation of a report, in coordination with the department of early learning and the department of social and health services on how to incorporate the staff, determining eligibility for the working connections child care program into the department of children, youth, and families. The report must outline a plan for transferring child care eligibility staff, the treatment of shared client data, information technology systems, phone systems, staff training, federal cost allocation, and service delivery from the department of social and health services to the department of children, youth, and families. This report must include recommendations for effectively integrating working connections child care eligibility into the department of children, youth, and families.</w:t>
      </w:r>
    </w:p>
    <w:p>
      <w:pPr>
        <w:spacing w:before="0" w:after="0" w:line="408" w:lineRule="exact"/>
        <w:ind w:left="0" w:right="0" w:firstLine="576"/>
        <w:jc w:val="left"/>
      </w:pPr>
      <w:r>
        <w:rPr/>
        <w:t xml:space="preserve">(3) The report and plans in this section must be delivered to the governor and the appropriate committees of the legislature by November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transitioned from the office of the governor to be an office within the department. The office shall have a director who shall set the agenda and oversee the office, reporting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partner agencies,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create and implement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 and across state government agencies and state-funded organizations serving children, youth, and families;</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that includes one or more parent representatives, youth representatives, tribal representatives, representatives from a philanthropic organization, research entity representatives, and representatives from the business community,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 and</w:t>
      </w:r>
    </w:p>
    <w:p>
      <w:pPr>
        <w:spacing w:before="0" w:after="0" w:line="408" w:lineRule="exact"/>
        <w:ind w:left="0" w:right="0" w:firstLine="576"/>
        <w:jc w:val="left"/>
      </w:pPr>
      <w:r>
        <w:rPr/>
        <w:t xml:space="preserve">(j) To provide a report to the governor and the appropriate committees of the legislature by November 1, 2019,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06A</w:t>
      </w:r>
      <w:r>
        <w:rPr/>
        <w:t xml:space="preserve"> RCW</w:t>
      </w:r>
      <w:r>
        <w:rPr/>
        <w:t xml:space="preserve"> to read as follows:</w:t>
      </w:r>
    </w:p>
    <w:p>
      <w:pPr>
        <w:spacing w:before="0" w:after="0" w:line="408" w:lineRule="exact"/>
        <w:ind w:left="0" w:right="0" w:firstLine="576"/>
        <w:jc w:val="left"/>
      </w:pPr>
      <w:r>
        <w:rPr/>
        <w:t xml:space="preserve">(1)(a) The oversight board shall begin its work and call the first meeting of the board on or after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 . ., Laws of 2017 (this act),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(2)(a) The oversight board for children, youth, and families shall consist of two senators and two representatives from the legislature with one member from each major caucus, one subject matter expert in early learning, one subject matter expert in child welfare, one subject matter expert in juvenile rehabilitation and justice, two parent stakeholder group representatives, one law enforcement representative, one child welfare caseworker representative, and one judicial representative practicing in family law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appointed by the governor and serve four-year terms.</w:t>
      </w:r>
    </w:p>
    <w:p>
      <w:pPr>
        <w:spacing w:before="0" w:after="0" w:line="408" w:lineRule="exact"/>
        <w:ind w:left="0" w:right="0" w:firstLine="576"/>
        <w:jc w:val="left"/>
      </w:pPr>
      <w:r>
        <w:rPr/>
        <w:t xml:space="preserve">(3) The oversight board for children, youth, and families has the following powers:</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To conduct annual reviews of provider contracts and grants to ensure that contracts and grants are performance-based and to assess the measures included in each contract; and</w:t>
      </w:r>
    </w:p>
    <w:p>
      <w:pPr>
        <w:spacing w:before="0" w:after="0" w:line="408" w:lineRule="exact"/>
        <w:ind w:left="0" w:right="0" w:firstLine="576"/>
        <w:jc w:val="left"/>
      </w:pPr>
      <w:r>
        <w:rPr/>
        <w:t xml:space="preserve">(h) Upon receipt of records or data from the family and children's ombuds or the department of children, youth, and families, the oversight board for children, youth, and families is subject to the same confidentiality restrictions as the family and children's ombuds is under RCW 43.06A.050.</w:t>
      </w:r>
    </w:p>
    <w:p>
      <w:pPr>
        <w:spacing w:before="0" w:after="0" w:line="408" w:lineRule="exact"/>
        <w:ind w:left="0" w:right="0" w:firstLine="576"/>
        <w:jc w:val="left"/>
      </w:pPr>
      <w:r>
        <w:rPr/>
        <w:t xml:space="preserve">(4)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(5)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(6)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(7) The oversight board for children, youth, and families is subject to the open public meetings act, chapter 42.30 RCW.</w:t>
      </w:r>
    </w:p>
    <w:p>
      <w:pPr>
        <w:spacing w:before="0" w:after="0" w:line="408" w:lineRule="exact"/>
        <w:ind w:left="0" w:right="0" w:firstLine="576"/>
        <w:jc w:val="left"/>
      </w:pPr>
      <w:r>
        <w:rPr/>
        <w:t xml:space="preserve">(8)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(9)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(10)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(11) The oversight board for children, youth, and families shall issue an annual report to the governor and legislature by December 1st of each year with an initial report delivered by December 1, 2018. The report must review the department of children, youth, and families' progress towards meeting stated performance measures and desired performance outcomes, and must also include a review of the department's strategic plan, policies,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 of early learning</w:t>
      </w:r>
      <w:r>
        <w:t>))</w:t>
      </w:r>
      <w:r>
        <w:rPr/>
        <w:t xml:space="preserve"> </w:t>
      </w:r>
      <w:r>
        <w:rPr>
          <w:u w:val="single"/>
        </w:rPr>
        <w:t xml:space="preserve">secretary of 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r>
        <w:rPr>
          <w:u w:val="single"/>
        </w:rPr>
        <w:t xml:space="preserve">, achieving juvenile rehabilitation objectives, promoting juvenile justice, and enhancing child early learning</w:t>
      </w:r>
      <w:r>
        <w:rPr/>
        <w:t xml:space="preserve">;</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u w:val="single"/>
        </w:rPr>
        <w:t xml:space="preserve">, juvenile rehabilitation, juvenile justice, and child early learning</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105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 </w:t>
      </w:r>
      <w:r>
        <w:rPr>
          <w:u w:val="single"/>
        </w:rPr>
        <w:t xml:space="preserve">and</w:t>
      </w:r>
    </w:p>
    <w:p>
      <w:pPr>
        <w:spacing w:before="0" w:after="0" w:line="408" w:lineRule="exact"/>
        <w:ind w:left="0" w:right="0" w:firstLine="576"/>
        <w:jc w:val="left"/>
      </w:pPr>
      <w:r>
        <w:rPr/>
        <w:t xml:space="preserve">(b) Accept gifts, grants, or other funds for the purposes of this chapter</w:t>
      </w:r>
      <w:r>
        <w:t>((</w:t>
      </w:r>
      <w:r>
        <w:rPr>
          <w:strike/>
        </w:rPr>
        <w:t xml:space="preserve">; and</w:t>
      </w:r>
    </w:p>
    <w:p>
      <w:pPr>
        <w:spacing w:before="0" w:after="0" w:line="408" w:lineRule="exact"/>
        <w:ind w:left="0" w:right="0" w:firstLine="576"/>
        <w:jc w:val="left"/>
      </w:pPr>
      <w:r>
        <w:rPr>
          <w:strike/>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2013 c 200 s 6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w:t>
      </w:r>
      <w:r>
        <w:t>((</w:t>
      </w:r>
      <w:r>
        <w:rPr>
          <w:strike/>
        </w:rPr>
        <w:t xml:space="preserve">(e)</w:t>
      </w:r>
      <w:r>
        <w:t>))</w:t>
      </w:r>
      <w:r>
        <w:rPr/>
        <w:t xml:space="preserve"> </w:t>
      </w:r>
      <w:r>
        <w:rPr>
          <w:u w:val="single"/>
        </w:rPr>
        <w:t xml:space="preserve">(d)</w:t>
      </w:r>
      <w:r>
        <w:rPr/>
        <w:t xml:space="preserve"> and 70.24.340(4). A health care administrator or infection control coordinator may provide the staff member with information about how to obtain the offender's or detainee's test results under this section and RCW 70.02.050(1)</w:t>
      </w:r>
      <w:r>
        <w:t>((</w:t>
      </w:r>
      <w:r>
        <w:rPr>
          <w:strike/>
        </w:rPr>
        <w:t xml:space="preserve">(e)</w:t>
      </w:r>
      <w:r>
        <w:t>))</w:t>
      </w:r>
      <w:r>
        <w:rPr/>
        <w:t xml:space="preserve"> </w:t>
      </w:r>
      <w:r>
        <w:rPr>
          <w:u w:val="single"/>
        </w:rPr>
        <w:t xml:space="preserve">(d)</w:t>
      </w:r>
      <w:r>
        <w:rPr/>
        <w:t xml:space="preserve">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2012 c 163 s 9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w:t>
      </w:r>
      <w:r>
        <w:t>((</w:t>
      </w:r>
      <w:r>
        <w:rPr>
          <w:strike/>
        </w:rPr>
        <w:t xml:space="preserve">social and health services</w:t>
      </w:r>
      <w:r>
        <w:t>))</w:t>
      </w:r>
      <w:r>
        <w:rPr/>
        <w:t xml:space="preserve"> </w:t>
      </w:r>
      <w:r>
        <w:rPr>
          <w:u w:val="single"/>
        </w:rPr>
        <w:t xml:space="preserve">children, youth, and families</w:t>
      </w:r>
      <w:r>
        <w:rPr/>
        <w:t xml:space="preserve">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w:t>
      </w:r>
      <w:r>
        <w:t>((</w:t>
      </w:r>
      <w:r>
        <w:rPr>
          <w:strike/>
        </w:rPr>
        <w:t xml:space="preserve">social and health services</w:t>
      </w:r>
      <w:r>
        <w:t>))</w:t>
      </w:r>
      <w:r>
        <w:rPr/>
        <w:t xml:space="preserve"> </w:t>
      </w:r>
      <w:r>
        <w:rPr>
          <w:u w:val="single"/>
        </w:rPr>
        <w:t xml:space="preserve">children, youth, and families</w:t>
      </w:r>
      <w:r>
        <w:rPr/>
        <w:t xml:space="preserve">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w:t>
      </w:r>
      <w:r>
        <w:t>((</w:t>
      </w:r>
      <w:r>
        <w:rPr>
          <w:strike/>
        </w:rPr>
        <w:t xml:space="preserve">social and health services</w:t>
      </w:r>
      <w:r>
        <w:t>))</w:t>
      </w:r>
      <w:r>
        <w:rPr/>
        <w:t xml:space="preserve"> </w:t>
      </w:r>
      <w:r>
        <w:rPr>
          <w:u w:val="single"/>
        </w:rPr>
        <w:t xml:space="preserve">children, youth, and families</w:t>
      </w:r>
      <w:r>
        <w:rPr/>
        <w:t xml:space="preserve">,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w:t>
      </w:r>
      <w:r>
        <w:t>((</w:t>
      </w:r>
      <w:r>
        <w:rPr>
          <w:strike/>
        </w:rPr>
        <w:t xml:space="preserve">social and health services</w:t>
      </w:r>
      <w:r>
        <w:t>))</w:t>
      </w:r>
      <w:r>
        <w:rPr/>
        <w:t xml:space="preserve"> </w:t>
      </w:r>
      <w:r>
        <w:rPr>
          <w:u w:val="single"/>
        </w:rPr>
        <w:t xml:space="preserve">children, youth, and families</w:t>
      </w:r>
      <w:r>
        <w:rPr/>
        <w:t xml:space="preserve">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w:t>
      </w:r>
      <w:r>
        <w:t>((</w:t>
      </w:r>
      <w:r>
        <w:rPr>
          <w:strike/>
        </w:rPr>
        <w:t xml:space="preserve">social and health services</w:t>
      </w:r>
      <w:r>
        <w:t>))</w:t>
      </w:r>
      <w:r>
        <w:rPr/>
        <w:t xml:space="preserve"> </w:t>
      </w:r>
      <w:r>
        <w:rPr>
          <w:u w:val="single"/>
        </w:rPr>
        <w:t xml:space="preserve">children, youth, and families</w:t>
      </w:r>
      <w:r>
        <w:rPr/>
        <w:t xml:space="preserve">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w:t>
      </w:r>
      <w:r>
        <w:t>((</w:t>
      </w:r>
      <w:r>
        <w:rPr>
          <w:strike/>
        </w:rPr>
        <w:t xml:space="preserve">social and health services</w:t>
      </w:r>
      <w:r>
        <w:t>))</w:t>
      </w:r>
      <w:r>
        <w:rPr/>
        <w:t xml:space="preserve"> </w:t>
      </w:r>
      <w:r>
        <w:rPr>
          <w:u w:val="single"/>
        </w:rPr>
        <w:t xml:space="preserve">children, youth, and families</w:t>
      </w:r>
      <w:r>
        <w:rPr/>
        <w:t xml:space="preserve">; the office of the attorney general; the higher education coordinating board or its successor; and the office of the administrator for the courts.</w:t>
      </w:r>
    </w:p>
    <w:p>
      <w:pPr>
        <w:spacing w:before="0" w:after="0" w:line="408" w:lineRule="exact"/>
        <w:ind w:left="0" w:right="0" w:firstLine="576"/>
        <w:jc w:val="left"/>
      </w:pPr>
      <w:r>
        <w:t>((</w:t>
      </w:r>
      <w:r>
        <w:rPr>
          <w:strike/>
        </w:rPr>
        <w:t xml:space="preserve">(c) By December 1, 2012, the superintendent of public instruction shall submit a report to the governor and the appropriate committees of the legislature regarding: The analysis of needs by the K-12 data governance group; a timeline for addressing those needs for which no statutory changes are necessary and that can be implemented within existing resources; and recommended options for addressing identified needs for which statutory changes, additional funding, or both, are necessary.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w:t>
      </w:r>
      <w:r>
        <w:t>))</w:t>
      </w:r>
      <w:r>
        <w:rPr/>
        <w:t xml:space="preserve"> </w:t>
      </w:r>
      <w:r>
        <w:rPr>
          <w:u w:val="single"/>
        </w:rPr>
        <w:t xml:space="preserve">43.185C.295, 43.185C.300, 43.185C.305, 43.185C.310, 74.13.035, and</w:t>
      </w:r>
      <w:r>
        <w:rPr/>
        <w:t xml:space="preserve">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through its division of children and family services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 "Parent" or "parents" as used in chapter 13.34 RCW, means the biological or adoptive parents of a child unless the legal rights of that person have been terminated by judicial proceedings;</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w:t>
      </w:r>
      <w:r>
        <w:t>((</w:t>
      </w:r>
      <w:r>
        <w:rPr>
          <w:strike/>
        </w:rPr>
        <w:t xml:space="preserve">social and health services</w:t>
      </w:r>
      <w:r>
        <w:t>))</w:t>
      </w:r>
      <w:r>
        <w:rPr/>
        <w:t xml:space="preserve"> </w:t>
      </w:r>
      <w:r>
        <w:rPr>
          <w:u w:val="single"/>
        </w:rPr>
        <w:t xml:space="preserve">children, youth, and families</w:t>
      </w:r>
      <w:r>
        <w:rPr/>
        <w:t xml:space="preserve">,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and regulations; or</w:t>
      </w:r>
    </w:p>
    <w:p>
      <w:pPr>
        <w:spacing w:before="0" w:after="0" w:line="408" w:lineRule="exact"/>
        <w:ind w:left="0" w:right="0" w:firstLine="576"/>
        <w:jc w:val="left"/>
      </w:pPr>
      <w:r>
        <w:rPr/>
        <w:t xml:space="preserve">(iii) The child has received a certificate of educational competence under rules and regulations established by the state board of education under RCW 28A.305.190.</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regulations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social and health services </w:t>
      </w:r>
      <w:r>
        <w:rPr>
          <w:u w:val="single"/>
        </w:rPr>
        <w:t xml:space="preserve">or the department of children, youth, and families</w:t>
      </w:r>
      <w:r>
        <w:rPr/>
        <w:t xml:space="preserve"> and the several school districts of the state for common school-age persons who have been admitted to facilities staffed and maintained or contracted pursuant to RCW 13.40.320 by the department of social and health services </w:t>
      </w:r>
      <w:r>
        <w:rPr>
          <w:u w:val="single"/>
        </w:rPr>
        <w:t xml:space="preserve">or the department of children, youth, and families</w:t>
      </w:r>
      <w:r>
        <w:rPr/>
        <w:t xml:space="preserve"> for the education and treatment of juveniles who have been diverted or who have been found to have committed a juvenile offense. The division of duties, authority, and liabilities of the department of social and health services </w:t>
      </w:r>
      <w:r>
        <w:rPr>
          <w:u w:val="single"/>
        </w:rPr>
        <w:t xml:space="preserve">or the department of 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social and health services </w:t>
      </w:r>
      <w:r>
        <w:rPr>
          <w:u w:val="single"/>
        </w:rPr>
        <w:t xml:space="preserve">or the department of 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w:t>
      </w:r>
      <w:r>
        <w:t>((</w:t>
      </w:r>
      <w:r>
        <w:rPr>
          <w:strike/>
        </w:rPr>
        <w:t xml:space="preserve">Interlake school,</w:t>
      </w:r>
      <w:r>
        <w:t>))</w:t>
      </w:r>
      <w:r>
        <w:rPr/>
        <w:t xml:space="preserve"> Fircrest school, </w:t>
      </w:r>
      <w:r>
        <w:t>((</w:t>
      </w:r>
      <w:r>
        <w:rPr>
          <w:strike/>
        </w:rPr>
        <w:t xml:space="preserve">Francis Haddon Morgan Center,</w:t>
      </w:r>
      <w:r>
        <w:t>))</w:t>
      </w:r>
      <w:r>
        <w:rPr/>
        <w:t xml:space="preserve">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social and health services </w:t>
      </w:r>
      <w:r>
        <w:rPr>
          <w:u w:val="single"/>
        </w:rPr>
        <w:t xml:space="preserve">or the department of 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social and health services </w:t>
      </w:r>
      <w:r>
        <w:rPr>
          <w:u w:val="single"/>
        </w:rPr>
        <w:t xml:space="preserve">and the department of 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social and health services </w:t>
      </w:r>
      <w:r>
        <w:rPr>
          <w:u w:val="single"/>
        </w:rPr>
        <w:t xml:space="preserve">and the department of children, youth, and families</w:t>
      </w:r>
      <w:r>
        <w:rPr/>
        <w:t xml:space="preserve"> and </w:t>
      </w:r>
      <w:r>
        <w:t>((</w:t>
      </w:r>
      <w:r>
        <w:rPr>
          <w:strike/>
        </w:rPr>
        <w:t xml:space="preserve">its</w:t>
      </w:r>
      <w:r>
        <w:t>))</w:t>
      </w:r>
      <w:r>
        <w:rPr/>
        <w:t xml:space="preserve"> </w:t>
      </w:r>
      <w:r>
        <w:rPr>
          <w:u w:val="single"/>
        </w:rPr>
        <w:t xml:space="preserve">their</w:t>
      </w:r>
      <w:r>
        <w:rPr/>
        <w:t xml:space="preserve"> agents pursuant to RCW 28A.190.040: PROVIDED, That funds identified in RCW 28A.190.030(6) and/or funds provided by the department of social and health services </w:t>
      </w:r>
      <w:r>
        <w:rPr>
          <w:u w:val="single"/>
        </w:rPr>
        <w:t xml:space="preserve">and the department of 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social and health services </w:t>
      </w:r>
      <w:r>
        <w:rPr>
          <w:u w:val="single"/>
        </w:rPr>
        <w:t xml:space="preserve">and the department of children, youth, and families</w:t>
      </w:r>
      <w:r>
        <w:rPr/>
        <w:t xml:space="preserve"> fail</w:t>
      </w:r>
      <w:r>
        <w:t>((</w:t>
      </w:r>
      <w:r>
        <w:rPr>
          <w:strike/>
        </w:rPr>
        <w:t xml:space="preserve">s</w:t>
      </w:r>
      <w:r>
        <w:t>))</w:t>
      </w:r>
      <w:r>
        <w:rPr/>
        <w:t xml:space="preserve"> to provide notice as prescribed by this section, the department</w:t>
      </w:r>
      <w:r>
        <w:rPr>
          <w:u w:val="single"/>
        </w:rPr>
        <w:t xml:space="preserve">s</w:t>
      </w:r>
      <w:r>
        <w:rPr/>
        <w:t xml:space="preserve"> shall be liable and responsible for the payment of the salary and employment related costs for the next school year of each school district employee whose contract the school district would have nonrenewed but for the failure of the department</w:t>
      </w:r>
      <w:r>
        <w:rPr>
          <w:u w:val="single"/>
        </w:rPr>
        <w:t xml:space="preserve">s</w:t>
      </w:r>
      <w:r>
        <w:rPr/>
        <w:t xml:space="preserve">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2015 c 199 s 2 are each amended to read as follows:</w:t>
      </w:r>
    </w:p>
    <w:p>
      <w:pPr>
        <w:spacing w:before="0" w:after="0" w:line="408" w:lineRule="exact"/>
        <w:ind w:left="0" w:right="0" w:firstLine="576"/>
        <w:jc w:val="left"/>
      </w:pPr>
      <w:r>
        <w:rPr/>
        <w:t xml:space="preserve">(1) The department of </w:t>
      </w:r>
      <w:r>
        <w:t>((</w:t>
      </w:r>
      <w:r>
        <w:rPr>
          <w:strike/>
        </w:rPr>
        <w:t xml:space="preserve">social and health services and the department of early learning</w:t>
      </w:r>
      <w:r>
        <w:t>))</w:t>
      </w:r>
      <w:r>
        <w:rPr/>
        <w:t xml:space="preserve"> </w:t>
      </w:r>
      <w:r>
        <w:rPr>
          <w:u w:val="single"/>
        </w:rPr>
        <w:t xml:space="preserve">children, youth, and families</w:t>
      </w:r>
      <w:r>
        <w:rPr/>
        <w:t xml:space="preserve"> shall:</w:t>
      </w:r>
    </w:p>
    <w:p>
      <w:pPr>
        <w:spacing w:before="0" w:after="0" w:line="408" w:lineRule="exact"/>
        <w:ind w:left="0" w:right="0" w:firstLine="576"/>
        <w:jc w:val="left"/>
      </w:pPr>
      <w:r>
        <w:rPr/>
        <w:t xml:space="preserve">(a) Allow the ombuds or the ombuds's designee to communicate privately with any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any child who is part of a near fatality investigation by the department of </w:t>
      </w:r>
      <w:r>
        <w:t>((</w:t>
      </w:r>
      <w:r>
        <w:rPr>
          <w:strike/>
        </w:rPr>
        <w:t xml:space="preserve">early learning</w:t>
      </w:r>
      <w:r>
        <w:t>))</w:t>
      </w:r>
      <w:r>
        <w:rPr/>
        <w:t xml:space="preserve"> </w:t>
      </w:r>
      <w:r>
        <w:rPr>
          <w:u w:val="single"/>
        </w:rPr>
        <w:t xml:space="preserve">children, youth, and families</w:t>
      </w:r>
      <w:r>
        <w:rPr/>
        <w:t xml:space="preserve">,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w:t>
      </w:r>
      <w:r>
        <w:t>((</w:t>
      </w:r>
      <w:r>
        <w:rPr>
          <w:strike/>
        </w:rPr>
        <w:t xml:space="preserve">social and health services or the department of early learning</w:t>
      </w:r>
      <w:r>
        <w:t>))</w:t>
      </w:r>
      <w:r>
        <w:rPr/>
        <w:t xml:space="preserve"> </w:t>
      </w:r>
      <w:r>
        <w:rPr>
          <w:u w:val="single"/>
        </w:rPr>
        <w:t xml:space="preserve">children, youth, and families</w:t>
      </w:r>
      <w:r>
        <w:rPr/>
        <w:t xml:space="preserve">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 and the department of </w:t>
      </w:r>
      <w:r>
        <w:t>((</w:t>
      </w:r>
      <w:r>
        <w:rPr>
          <w:strike/>
        </w:rPr>
        <w:t xml:space="preserve">early learning</w:t>
      </w:r>
      <w:r>
        <w:t>))</w:t>
      </w:r>
      <w:r>
        <w:rPr/>
        <w:t xml:space="preserve"> </w:t>
      </w:r>
      <w:r>
        <w:rPr>
          <w:u w:val="single"/>
        </w:rPr>
        <w:t xml:space="preserve">children, youth, and families</w:t>
      </w:r>
      <w:r>
        <w:rPr/>
        <w:t xml:space="preserve">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43.215.400 through 43.215.450 </w:t>
      </w:r>
      <w:r>
        <w:rPr>
          <w:u w:val="single"/>
        </w:rPr>
        <w:t xml:space="preserve">(as recodified by this act)</w:t>
      </w:r>
      <w:r>
        <w:rPr/>
        <w:t xml:space="preserve">,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060</w:t>
      </w:r>
      <w:r>
        <w:rPr/>
        <w:t xml:space="preserve"> and 2013 c 23 s 75 are each amended to read as follows:</w:t>
      </w:r>
    </w:p>
    <w:p>
      <w:pPr>
        <w:spacing w:before="0" w:after="0" w:line="408" w:lineRule="exact"/>
        <w:ind w:left="0" w:right="0" w:firstLine="576"/>
        <w:jc w:val="left"/>
      </w:pPr>
      <w:r>
        <w:rPr/>
        <w:t xml:space="preserve">Neither the ombuds nor the ombuds's staff may be compelled, in any judicial or administrative proceeding, to testify or to produce evidence regarding the exercise of the official duties of the ombuds or of the ombuds's staff. All related memoranda, work product, notes, and case files of the ombuds's office are confidential, are not subject to discovery, judicial or administrative subpoena, or other method of legal compulsion, and are not admissible in evidence in a judicial or administrative proceeding. This section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070</w:t>
      </w:r>
      <w:r>
        <w:rPr/>
        <w:t xml:space="preserve"> and 2013 c 23 s 76 are each amended to read as follows:</w:t>
      </w:r>
    </w:p>
    <w:p>
      <w:pPr>
        <w:spacing w:before="0" w:after="0" w:line="408" w:lineRule="exact"/>
        <w:ind w:left="0" w:right="0" w:firstLine="576"/>
        <w:jc w:val="left"/>
      </w:pPr>
      <w:r>
        <w:rPr/>
        <w:t xml:space="preserve">Identifying information about complainants or witnesses shall not be subject to any method of legal compulsion, nor shall such information be revealed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governor except under the following circumstances: (1) The complainant or witness waives confidentiality; (2) under a legislative subpoena when there is a legislative investigation for neglect of duty or misconduct by the ombuds or ombuds's office when the identifying information is necessary to the investigation of the ombuds's acts; or (3) under an investigation or inquiry by the governor as to neglect of duty or misconduct by the ombuds or ombuds's office when the identifying information is necessary to the investigation of the ombuds's acts.</w:t>
      </w:r>
    </w:p>
    <w:p>
      <w:pPr>
        <w:spacing w:before="0" w:after="0" w:line="408" w:lineRule="exact"/>
        <w:ind w:left="0" w:right="0" w:firstLine="576"/>
        <w:jc w:val="left"/>
      </w:pPr>
      <w:r>
        <w:rPr/>
        <w:t xml:space="preserve">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2015 c 225 s 61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Life sciences discovery fund authority, RCW 43.350.020;</w:t>
      </w:r>
    </w:p>
    <w:p>
      <w:pPr>
        <w:spacing w:before="0" w:after="0" w:line="408" w:lineRule="exact"/>
        <w:ind w:left="0" w:right="0" w:firstLine="576"/>
        <w:jc w:val="left"/>
      </w:pPr>
      <w:r>
        <w:rPr/>
        <w:t xml:space="preserve">(u) </w:t>
      </w:r>
      <w:r>
        <w:t>((</w:t>
      </w:r>
      <w:r>
        <w:rPr>
          <w:strike/>
        </w:rPr>
        <w:t xml:space="preserve">Legislative children's oversight committee, RCW 44.04.220</w:t>
      </w:r>
      <w:r>
        <w:t>))</w:t>
      </w:r>
      <w:r>
        <w:rPr/>
        <w:t xml:space="preserve"> </w:t>
      </w:r>
      <w:r>
        <w:rPr>
          <w:u w:val="single"/>
        </w:rPr>
        <w:t xml:space="preserve">Oversight board for children, youth, and families, section 105 of this act</w:t>
      </w:r>
      <w:r>
        <w:rPr/>
        <w:t xml:space="preserve">;</w:t>
      </w:r>
    </w:p>
    <w:p>
      <w:pPr>
        <w:spacing w:before="0" w:after="0" w:line="408" w:lineRule="exact"/>
        <w:ind w:left="0" w:right="0" w:firstLine="576"/>
        <w:jc w:val="left"/>
      </w:pPr>
      <w:r>
        <w:rPr/>
        <w:t xml:space="preserve">(v) Joint legislative audit and review committee, RCW 44.28.010;</w:t>
      </w:r>
    </w:p>
    <w:p>
      <w:pPr>
        <w:spacing w:before="0" w:after="0" w:line="408" w:lineRule="exact"/>
        <w:ind w:left="0" w:right="0" w:firstLine="576"/>
        <w:jc w:val="left"/>
      </w:pPr>
      <w:r>
        <w:rPr/>
        <w:t xml:space="preserve">(w) Joint committee on energy supply and energy conservation, RCW 44.39.015;</w:t>
      </w:r>
    </w:p>
    <w:p>
      <w:pPr>
        <w:spacing w:before="0" w:after="0" w:line="408" w:lineRule="exact"/>
        <w:ind w:left="0" w:right="0" w:firstLine="576"/>
        <w:jc w:val="left"/>
      </w:pPr>
      <w:r>
        <w:rPr/>
        <w:t xml:space="preserve">(x) Legislative evaluation and accountability program committee, RCW 44.48.010;</w:t>
      </w:r>
    </w:p>
    <w:p>
      <w:pPr>
        <w:spacing w:before="0" w:after="0" w:line="408" w:lineRule="exact"/>
        <w:ind w:left="0" w:right="0" w:firstLine="576"/>
        <w:jc w:val="left"/>
      </w:pPr>
      <w:r>
        <w:rPr/>
        <w:t xml:space="preserve">(y) Agency council on coordinated transportation, RCW 47.06B.020;</w:t>
      </w:r>
    </w:p>
    <w:p>
      <w:pPr>
        <w:spacing w:before="0" w:after="0" w:line="408" w:lineRule="exact"/>
        <w:ind w:left="0" w:right="0" w:firstLine="576"/>
        <w:jc w:val="left"/>
      </w:pPr>
      <w:r>
        <w:rPr/>
        <w:t xml:space="preserve">(z) Washington horse racing commission, RCW 67.16.014;</w:t>
      </w:r>
    </w:p>
    <w:p>
      <w:pPr>
        <w:spacing w:before="0" w:after="0" w:line="408" w:lineRule="exact"/>
        <w:ind w:left="0" w:right="0" w:firstLine="576"/>
        <w:jc w:val="left"/>
      </w:pPr>
      <w:r>
        <w:rPr/>
        <w:t xml:space="preserve">(aa) Correctional industries board of directors, RCW 72.09.080;</w:t>
      </w:r>
    </w:p>
    <w:p>
      <w:pPr>
        <w:spacing w:before="0" w:after="0" w:line="408" w:lineRule="exact"/>
        <w:ind w:left="0" w:right="0" w:firstLine="576"/>
        <w:jc w:val="left"/>
      </w:pPr>
      <w:r>
        <w:rPr/>
        <w:t xml:space="preserve">(bb) Joint committee on veterans' and military affairs, RCW 73.04.150;</w:t>
      </w:r>
    </w:p>
    <w:p>
      <w:pPr>
        <w:spacing w:before="0" w:after="0" w:line="408" w:lineRule="exact"/>
        <w:ind w:left="0" w:right="0" w:firstLine="576"/>
        <w:jc w:val="left"/>
      </w:pPr>
      <w:r>
        <w:rPr/>
        <w:t xml:space="preserve">(cc) Joint legislative committee on water supply during drought, RCW 90.86.020;</w:t>
      </w:r>
    </w:p>
    <w:p>
      <w:pPr>
        <w:spacing w:before="0" w:after="0" w:line="408" w:lineRule="exact"/>
        <w:ind w:left="0" w:right="0" w:firstLine="576"/>
        <w:jc w:val="left"/>
      </w:pPr>
      <w:r>
        <w:rPr/>
        <w:t xml:space="preserve">(dd) Statute law committee, RCW 1.08.001; and</w:t>
      </w:r>
    </w:p>
    <w:p>
      <w:pPr>
        <w:spacing w:before="0" w:after="0" w:line="408" w:lineRule="exact"/>
        <w:ind w:left="0" w:right="0" w:firstLine="576"/>
        <w:jc w:val="left"/>
      </w:pPr>
      <w:r>
        <w:rPr/>
        <w:t xml:space="preserve">(ee)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2015 c 267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 and</w:t>
      </w:r>
    </w:p>
    <w:p>
      <w:pPr>
        <w:spacing w:before="0" w:after="0" w:line="408" w:lineRule="exact"/>
        <w:ind w:left="0" w:right="0" w:firstLine="576"/>
        <w:jc w:val="left"/>
      </w:pPr>
      <w:r>
        <w:t>(4)</w:t>
      </w:r>
      <w:r>
        <w:rPr/>
        <w:t xml:space="preserve">RCW </w:t>
      </w:r>
      <w:r>
        <w:t xml:space="preserve">44</w:t>
      </w:r>
      <w:r>
        <w:rPr/>
        <w:t xml:space="preserve">.</w:t>
      </w:r>
      <w:r>
        <w:t xml:space="preserve">04</w:t>
      </w:r>
      <w:r>
        <w:rPr/>
        <w:t xml:space="preserve">.</w:t>
      </w:r>
      <w:r>
        <w:t xml:space="preserve">220</w:t>
      </w:r>
      <w:r>
        <w:rPr/>
        <w:t xml:space="preserve"> (Legislative children's oversight committee) and 2013 c 23 s 100 &amp; 1996 c 131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821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107 through 109,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through 113, 201 through 227, 301 through 337, 401 through 419, 501 through 513, and 801 through 822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631 and 701 through 728 of this act take effect July 1, 2019.</w:t>
      </w:r>
    </w:p>
    <w:p/>
    <w:p>
      <w:pPr>
        <w:jc w:val="center"/>
      </w:pPr>
      <w:r>
        <w:rPr>
          <w:b/>
        </w:rPr>
        <w:t>--- END ---</w:t>
      </w:r>
    </w:p>
    <w:sectPr>
      <w:pgNumType w:start="1"/>
      <w:footerReference xmlns:r="http://schemas.openxmlformats.org/officeDocument/2006/relationships" r:id="R59b391521d85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93949e8b44d9e" /><Relationship Type="http://schemas.openxmlformats.org/officeDocument/2006/relationships/footer" Target="/word/footer.xml" Id="R59b391521d8541e3" /></Relationships>
</file>