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32af36fd0476e" /></Relationships>
</file>

<file path=word/document.xml><?xml version="1.0" encoding="utf-8"?>
<w:document xmlns:w="http://schemas.openxmlformats.org/wordprocessingml/2006/main">
  <w:body>
    <w:p>
      <w:r>
        <w:t>H-4051.1</w:t>
      </w:r>
    </w:p>
    <w:p>
      <w:pPr>
        <w:jc w:val="center"/>
      </w:pPr>
      <w:r>
        <w:t>_______________________________________________</w:t>
      </w:r>
    </w:p>
    <w:p/>
    <w:p>
      <w:pPr>
        <w:jc w:val="center"/>
      </w:pPr>
      <w:r>
        <w:rPr>
          <w:b/>
        </w:rPr>
        <w:t>SECOND SUBSTITUTE HOUSE BILL 1622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Springer, Tharinger, Ormsby, and Fey)</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19.27.015, 19.27.035, 19.27.070, 19.27.074, 19.27.085, 19.27A.020, and 18.08.240; reenacting and amending RCW 34.05.328; adding a new section to chapter 19.27 RCW; and adding a new section to chapter 18.08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2009 c 362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r>
        <w:t>((</w:t>
      </w:r>
      <w:r>
        <w:rPr>
          <w:strike/>
        </w:rPr>
        <w:t xml:space="preserve">;</w:t>
      </w:r>
      <w:r>
        <w:t>))</w:t>
      </w:r>
      <w:r>
        <w:rPr>
          <w:u w:val="single"/>
        </w:rPr>
        <w:t xml:space="preserve">.</w:t>
      </w:r>
    </w:p>
    <w:p>
      <w:pPr>
        <w:spacing w:before="0" w:after="0" w:line="408" w:lineRule="exact"/>
        <w:ind w:left="0" w:right="0" w:firstLine="576"/>
        <w:jc w:val="left"/>
      </w:pPr>
      <w:r>
        <w:rPr/>
        <w:t xml:space="preserve">(2) "City" means a city or town</w:t>
      </w:r>
      <w:r>
        <w:t>((</w:t>
      </w:r>
      <w:r>
        <w:rPr>
          <w:strike/>
        </w:rPr>
        <w:t xml:space="preserve">;</w:t>
      </w:r>
      <w:r>
        <w:t>))</w:t>
      </w:r>
      <w:r>
        <w:rPr>
          <w:u w:val="single"/>
        </w:rPr>
        <w:t xml:space="preserve">.</w:t>
      </w:r>
    </w:p>
    <w:p>
      <w:pPr>
        <w:spacing w:before="0" w:after="0" w:line="408" w:lineRule="exact"/>
        <w:ind w:left="0" w:right="0" w:firstLine="576"/>
        <w:jc w:val="left"/>
      </w:pPr>
      <w:r>
        <w:rPr/>
        <w:t xml:space="preserve">(3) </w:t>
      </w:r>
      <w:r>
        <w:rPr>
          <w:u w:val="single"/>
        </w:rPr>
        <w:t xml:space="preserve">"Commercial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u w:val="single"/>
        </w:rPr>
        <w:t xml:space="preserve">(4)</w:t>
      </w:r>
      <w:r>
        <w:rPr/>
        <w:t xml:space="preserve">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rPr>
          <w:u w:val="single"/>
        </w:rPr>
        <w:t xml:space="preserve">(6)</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035</w:t>
      </w:r>
      <w:r>
        <w:rPr/>
        <w:t xml:space="preserve"> and 1989 c 266 s 6 are each amended to read as follows:</w:t>
      </w:r>
    </w:p>
    <w:p>
      <w:pPr>
        <w:spacing w:before="0" w:after="0" w:line="408" w:lineRule="exact"/>
        <w:ind w:left="0" w:right="0" w:firstLine="576"/>
        <w:jc w:val="left"/>
      </w:pPr>
      <w:r>
        <w:rPr/>
        <w:t xml:space="preserve">The building code council shall</w:t>
      </w:r>
      <w:r>
        <w:t>((</w:t>
      </w:r>
      <w:r>
        <w:rPr>
          <w:strike/>
        </w:rPr>
        <w:t xml:space="preserve">, within one year of July 23, 1989,</w:t>
      </w:r>
      <w:r>
        <w:t>))</w:t>
      </w:r>
      <w:r>
        <w:rPr>
          <w:u w:val="single"/>
        </w:rPr>
        <w:t xml:space="preserve">:</w:t>
      </w:r>
    </w:p>
    <w:p>
      <w:pPr>
        <w:spacing w:before="0" w:after="0" w:line="408" w:lineRule="exact"/>
        <w:ind w:left="0" w:right="0" w:firstLine="576"/>
        <w:jc w:val="left"/>
      </w:pPr>
      <w:r>
        <w:rPr>
          <w:u w:val="single"/>
        </w:rPr>
        <w:t xml:space="preserve">(1) By July 1, 2019,</w:t>
      </w:r>
      <w:r>
        <w:rPr/>
        <w:t xml:space="preserve"> adopt a </w:t>
      </w:r>
      <w:r>
        <w:rPr>
          <w:u w:val="single"/>
        </w:rPr>
        <w:t xml:space="preserve">revised</w:t>
      </w:r>
      <w:r>
        <w:rPr/>
        <w:t xml:space="preserve"> process for the review of proposed statewide amendments to the codes enumerated in RCW 19.27.031</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(2) Adopt a process for the review of</w:t>
      </w:r>
      <w:r>
        <w:rPr/>
        <w:t xml:space="preserve"> proposed or enacted local amendments to the codes enumerated in RCW 19.27.031 as amended and adopted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u w:val="single"/>
        </w:rPr>
        <w:t xml:space="preserve">(g) Seven members must represent the private sector or professional organizations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w:t>
      </w:r>
      <w:r>
        <w:rPr>
          <w:u w:val="single"/>
        </w:rPr>
        <w:t xml:space="preserve">The governor shall select appointees to represent private sector industries from a list of three nominations provided by the largest trade association representing the industry, unless no names are put forth by the trade association.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t>((</w:t>
      </w:r>
      <w:r>
        <w:rPr>
          <w:strike/>
        </w:rPr>
        <w:t xml:space="preserve">The department of enterprise services shall provide administrative and clerical assistance to the building code council.</w:t>
      </w:r>
      <w:r>
        <w:t>))</w:t>
      </w:r>
      <w:r>
        <w:rPr/>
        <w:t xml:space="preserve"> </w:t>
      </w:r>
      <w:r>
        <w:rPr>
          <w:u w:val="single"/>
        </w:rPr>
        <w:t xml:space="preserve">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w:t>
      </w:r>
      <w:r>
        <w:t>((</w:t>
      </w:r>
      <w:r>
        <w:rPr>
          <w:strike/>
        </w:rPr>
        <w:t xml:space="preserve">Propose a</w:t>
      </w:r>
      <w:r>
        <w:t>))</w:t>
      </w:r>
      <w:r>
        <w:rPr/>
        <w:t xml:space="preserve"> </w:t>
      </w:r>
      <w:r>
        <w:rPr>
          <w:u w:val="single"/>
        </w:rPr>
        <w:t xml:space="preserve">Approve a proposed</w:t>
      </w:r>
      <w:r>
        <w:rPr/>
        <w:t xml:space="preserve"> budget for the operation of the state building code council to be submitted </w:t>
      </w:r>
      <w:r>
        <w:rPr>
          <w:u w:val="single"/>
        </w:rPr>
        <w:t xml:space="preserve">by the department of enterprise services</w:t>
      </w:r>
      <w:r>
        <w:rPr/>
        <w:t xml:space="preserve">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Approve</w:t>
      </w:r>
      <w:r>
        <w:rPr/>
        <w:t xml:space="preserve"> contract</w:t>
      </w:r>
      <w:r>
        <w:rPr>
          <w:u w:val="single"/>
        </w:rPr>
        <w:t xml:space="preserve">s</w:t>
      </w:r>
      <w:r>
        <w:rPr/>
        <w:t xml:space="preserve">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 The department of enterprise services, with the advice and input from the members of the building code council, shall:</w:t>
      </w:r>
    </w:p>
    <w:p>
      <w:pPr>
        <w:spacing w:before="0" w:after="0" w:line="408" w:lineRule="exact"/>
        <w:ind w:left="0" w:right="0" w:firstLine="576"/>
        <w:jc w:val="left"/>
      </w:pPr>
      <w:r>
        <w:rPr>
          <w:u w:val="single"/>
        </w:rPr>
        <w:t xml:space="preserve">(a) Employ permanent and temporary staff and contract for services;</w:t>
      </w:r>
    </w:p>
    <w:p>
      <w:pPr>
        <w:spacing w:before="0" w:after="0" w:line="408" w:lineRule="exact"/>
        <w:ind w:left="0" w:right="0" w:firstLine="576"/>
        <w:jc w:val="left"/>
      </w:pPr>
      <w:r>
        <w:rPr>
          <w:u w:val="single"/>
        </w:rPr>
        <w:t xml:space="preserve">(b) Contract with an independent, third-party entity to perform a Washington energy code baseline economic analysis and economic analysis of code proposals; and </w:t>
      </w:r>
    </w:p>
    <w:p>
      <w:pPr>
        <w:spacing w:before="0" w:after="0" w:line="408" w:lineRule="exact"/>
        <w:ind w:left="0" w:right="0" w:firstLine="576"/>
        <w:jc w:val="left"/>
      </w:pPr>
      <w:r>
        <w:rPr>
          <w:u w:val="single"/>
        </w:rPr>
        <w:t xml:space="preserve">(c) Provide all administrative and information technology services required for the building code council.</w:t>
      </w:r>
    </w:p>
    <w:p>
      <w:pPr>
        <w:spacing w:before="0" w:after="0" w:line="408" w:lineRule="exact"/>
        <w:ind w:left="0" w:right="0" w:firstLine="576"/>
        <w:jc w:val="left"/>
      </w:pPr>
      <w:r>
        <w:rPr>
          <w:u w:val="single"/>
        </w:rPr>
        <w:t xml:space="preserve">(4) Rule-making authority as authorized in this chapter resides within the building code council.</w:t>
      </w:r>
    </w:p>
    <w:p>
      <w:pPr>
        <w:spacing w:before="0" w:after="0" w:line="408" w:lineRule="exact"/>
        <w:ind w:left="0" w:right="0" w:firstLine="576"/>
        <w:jc w:val="left"/>
      </w:pPr>
      <w:r>
        <w:rPr>
          <w:u w:val="single"/>
        </w:rPr>
        <w:t xml:space="preserve">(5)(a)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t xml:space="preserve"> </w:t>
      </w:r>
      <w:r>
        <w:rPr>
          <w:u w:val="single"/>
        </w:rPr>
        <w:t xml:space="preserve">six</w:t>
      </w:r>
      <w:r>
        <w:rPr/>
        <w:t xml:space="preserve"> dollars and fifty cents on each </w:t>
      </w:r>
      <w:r>
        <w:rPr>
          <w:u w:val="single"/>
        </w:rPr>
        <w:t xml:space="preserve">residential</w:t>
      </w:r>
      <w:r>
        <w:rPr/>
        <w:t xml:space="preserve"> building permit </w:t>
      </w:r>
      <w:r>
        <w:rPr>
          <w:u w:val="single"/>
        </w:rPr>
        <w:t xml:space="preserve">and a fee of twenty-five dollars for each commercial building permit,</w:t>
      </w:r>
      <w:r>
        <w:rPr/>
        <w:t xml:space="preserve"> issued by a county or a city, plus an additional surcharge of two dollars for each residential unit, but not including the first unit, on each building containing more than one residential unit. Quarterly each county and city shall remit moneys collected under this section to the state treasury; however, no remittance is required until a minimum of fifty dollars has accumulated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in consultation with the office of the chief information officer shall assess the costs and benefits of the potential acquisition and implementation of open public access information technologies to enhance the council's code adoption process and report back to the appropriate committees of the legislature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w:t>
      </w:r>
      <w:r>
        <w:rPr>
          <w:u w:val="single"/>
        </w:rPr>
        <w:t xml:space="preserve">the state building code council,</w:t>
      </w:r>
      <w:r>
        <w:rPr/>
        <w:t xml:space="preserve">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240</w:t>
      </w:r>
      <w:r>
        <w:rPr/>
        <w:t xml:space="preserve"> and 1991 sp.s. c 13 s 2 are each amended to read as follows:</w:t>
      </w:r>
    </w:p>
    <w:p>
      <w:pPr>
        <w:spacing w:before="0" w:after="0" w:line="408" w:lineRule="exact"/>
        <w:ind w:left="0" w:right="0" w:firstLine="576"/>
        <w:jc w:val="left"/>
      </w:pPr>
      <w:r>
        <w:rPr/>
        <w:t xml:space="preserve">There is established in the state treasury the architects' license account, into which all fees paid pursuant to this chapter shall be paid</w:t>
      </w:r>
      <w:r>
        <w:rPr>
          <w:u w:val="single"/>
        </w:rPr>
        <w:t xml:space="preserve">, except as provided in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There is imposed a fee of six dollars and fifty cents on each certificate of registration, renewal of a certificate of registration, certificate of authorization, and renewal of a certificate of authorization, issued by the director. The director must collect this fee and must quarterly remit moneys collected under this subsection to the state treasury.</w:t>
      </w:r>
    </w:p>
    <w:p>
      <w:pPr>
        <w:spacing w:before="0" w:after="0" w:line="408" w:lineRule="exact"/>
        <w:ind w:left="0" w:right="0" w:firstLine="576"/>
        <w:jc w:val="left"/>
      </w:pPr>
      <w:r>
        <w:rPr/>
        <w:t xml:space="preserve">(2) The fee established by subsection (1) of this section is in addition to other fees authorized by this chapter and prescribed by the director under RCW 43.24.086.</w:t>
      </w:r>
    </w:p>
    <w:p>
      <w:pPr>
        <w:spacing w:before="0" w:after="0" w:line="408" w:lineRule="exact"/>
        <w:ind w:left="0" w:right="0" w:firstLine="576"/>
        <w:jc w:val="left"/>
      </w:pPr>
      <w:r>
        <w:rPr/>
        <w:t xml:space="preserve">(3) All moneys collected under subsection (1) of this section must be deposited into the building code council account in the state treasury.</w:t>
      </w:r>
    </w:p>
    <w:p/>
    <w:p>
      <w:pPr>
        <w:jc w:val="center"/>
      </w:pPr>
      <w:r>
        <w:rPr>
          <w:b/>
        </w:rPr>
        <w:t>--- END ---</w:t>
      </w:r>
    </w:p>
    <w:sectPr>
      <w:pgNumType w:start="1"/>
      <w:footerReference xmlns:r="http://schemas.openxmlformats.org/officeDocument/2006/relationships" r:id="Rebf5f8896c664c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84d5de4a444390" /><Relationship Type="http://schemas.openxmlformats.org/officeDocument/2006/relationships/footer" Target="/word/footer.xml" Id="Rebf5f8896c664c56" /></Relationships>
</file>