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cc7da4915443f6" /></Relationships>
</file>

<file path=word/document.xml><?xml version="1.0" encoding="utf-8"?>
<w:document xmlns:w="http://schemas.openxmlformats.org/wordprocessingml/2006/main">
  <w:body>
    <w:p>
      <w:r>
        <w:t>H-3437.4</w:t>
      </w:r>
    </w:p>
    <w:p>
      <w:pPr>
        <w:jc w:val="center"/>
      </w:pPr>
      <w:r>
        <w:t>_______________________________________________</w:t>
      </w:r>
    </w:p>
    <w:p/>
    <w:p>
      <w:pPr>
        <w:jc w:val="center"/>
      </w:pPr>
      <w:r>
        <w:rPr>
          <w:b/>
        </w:rPr>
        <w:t>THIRD SUBSTITUTE HOUSE BILL 1488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Higher Education (originally sponsored by Representatives Hansen, Haler, Stokesbary, Ortiz-Self, Gregerson, Tarleton, Slatter, and Hudgins)</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higher education opportunities for certain students; and amending RCW 28B.118.010, 28B.145.030, and 28B.15.012.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2017 3rd sp.s. c 20 s 11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 or</w:t>
      </w:r>
    </w:p>
    <w:p>
      <w:pPr>
        <w:spacing w:before="0" w:after="0" w:line="408" w:lineRule="exact"/>
        <w:ind w:left="0" w:right="0" w:firstLine="576"/>
        <w:jc w:val="left"/>
      </w:pPr>
      <w:r>
        <w:rPr/>
        <w:t xml:space="preserve">(c) Were dependent pursuant to chapter 13.34 RCW and were adopted between the ages of fourteen and eighteen with a negotiated adoption agreement that includes continued eligibility for the Washington state college bound scholarship program pursuant to RCW 74.13A.025.</w:t>
      </w:r>
    </w:p>
    <w:p>
      <w:pPr>
        <w:spacing w:before="0" w:after="0" w:line="408" w:lineRule="exact"/>
        <w:ind w:left="0" w:right="0" w:firstLine="576"/>
        <w:jc w:val="left"/>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higher education coordinating board or its successor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w:t>
      </w:r>
      <w:r>
        <w:t>((</w:t>
      </w:r>
      <w:r>
        <w:rPr>
          <w:strike/>
        </w:rPr>
        <w:t xml:space="preserve">(d)</w:t>
      </w:r>
      <w:r>
        <w:t>))</w:t>
      </w:r>
      <w:r>
        <w:rPr/>
        <w:t xml:space="preserve"> </w:t>
      </w:r>
      <w:r>
        <w:rPr>
          <w:u w:val="single"/>
        </w:rPr>
        <w:t xml:space="preserve">(e). A student who is eligible to receive the Washington college bound scholarship because the student is a resident student under RCW 28B.15.012(2)(e) must provide the institution, as defined in RCW 28B.15.012,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r>
        <w:rPr/>
        <w:t xml:space="preserve">.</w:t>
      </w:r>
    </w:p>
    <w:p>
      <w:pPr>
        <w:spacing w:before="0" w:after="0" w:line="408" w:lineRule="exact"/>
        <w:ind w:left="0" w:right="0" w:firstLine="576"/>
        <w:jc w:val="left"/>
      </w:pPr>
      <w:r>
        <w:rPr/>
        <w:t xml:space="preserve">(ii) For eligible children as defined in subsection (1)(b) and (c) of this section, to receive the Washington college bound scholarship, a student must have received a high school equivalency certificate as provided in RCW 28B.50.536 or have graduated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w:t>
      </w:r>
      <w:r>
        <w:t>((</w:t>
      </w:r>
      <w:r>
        <w:rPr>
          <w:strike/>
        </w:rPr>
        <w:t xml:space="preserve">(d)</w:t>
      </w:r>
      <w:r>
        <w:t>))</w:t>
      </w:r>
      <w:r>
        <w:rPr/>
        <w:t xml:space="preserve"> </w:t>
      </w:r>
      <w:r>
        <w:rPr>
          <w:u w:val="single"/>
        </w:rPr>
        <w:t xml:space="preserve">(e)</w:t>
      </w:r>
      <w:r>
        <w:rPr/>
        <w:t xml:space="preserve">.</w:t>
      </w:r>
    </w:p>
    <w:p>
      <w:pPr>
        <w:spacing w:before="0" w:after="0" w:line="408" w:lineRule="exact"/>
        <w:ind w:left="0" w:right="0" w:firstLine="576"/>
        <w:jc w:val="left"/>
      </w:pPr>
      <w:r>
        <w:rPr/>
        <w:t xml:space="preserve">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2014 c 208 s 3 are each amended to read as follows:</w:t>
      </w:r>
    </w:p>
    <w:p>
      <w:pPr>
        <w:spacing w:before="0" w:after="0" w:line="408" w:lineRule="exact"/>
        <w:ind w:left="0" w:right="0" w:firstLine="576"/>
        <w:jc w:val="left"/>
      </w:pPr>
      <w:r>
        <w:rPr/>
        <w:t xml:space="preserve">(1) The program administrator, under contract with the council, shall staff the board and shall have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two separate accounts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one or both of the two accounts created in this subsection (2)(b)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The "endowment account," from which scholarship moneys may be disbursed from earnings only in years when:</w:t>
      </w:r>
    </w:p>
    <w:p>
      <w:pPr>
        <w:spacing w:before="0" w:after="0" w:line="408" w:lineRule="exact"/>
        <w:ind w:left="0" w:right="0" w:firstLine="576"/>
        <w:jc w:val="left"/>
      </w:pPr>
      <w:r>
        <w:rPr/>
        <w:t xml:space="preserve">(A) The state match has been made into both the scholarship and the endowment account;</w:t>
      </w:r>
    </w:p>
    <w:p>
      <w:pPr>
        <w:spacing w:before="0" w:after="0" w:line="408" w:lineRule="exact"/>
        <w:ind w:left="0" w:right="0" w:firstLine="576"/>
        <w:jc w:val="left"/>
      </w:pPr>
      <w:r>
        <w:rPr/>
        <w:t xml:space="preserve">(B) The state appropriations for the state need grant under RCW 28B.92.010 meet or exceed state appropriations for the state need grant made in the 2011-2013 biennium, adjusted for inflation, and eligibility for state need grant recipients is at least seventy percent of state median family income; and</w:t>
      </w:r>
    </w:p>
    <w:p>
      <w:pPr>
        <w:spacing w:before="0" w:after="0" w:line="408" w:lineRule="exact"/>
        <w:ind w:left="0" w:right="0" w:firstLine="576"/>
        <w:jc w:val="left"/>
      </w:pPr>
      <w:r>
        <w:rPr/>
        <w:t xml:space="preserve">(C) The state has demonstrated progress toward the goal of total per-student funding levels, from state appropriations plus tuition and fees, of at least the sixtieth percentile of total per-student funding at similar public institutions of higher education in the global challenge states, as defined, measured, and reported in RCW 28B.15.068. In any year in which the office of financial management reports that the state has not made progress toward this goal, no new scholarships may be awarded. In any year in which the office of financial management reports that the percentile of total per-student funding is less than the sixtieth percentile and at least five percent less than the prior year, pledges of future grants and contributions may, at the request of the donor, be released and grants and contributions already received refunded to the extent that opportunity scholarship awards already made can be fulfilled from the funds remaining in the endowment account. In fulfilling the requirements of this subsection, the office of financial management shall use resources that facilitate measurement and comparisons of the most recently completed academic year. These resources may include, but are not limited to, the data provided in a uniform dashboard format under RCW 28B.77.090 as the statewide public four-year dashboard and academic year reports prepared by the state board for community and technical colleges;</w:t>
      </w:r>
    </w:p>
    <w:p>
      <w:pPr>
        <w:spacing w:before="0" w:after="0" w:line="408" w:lineRule="exact"/>
        <w:ind w:left="0" w:right="0" w:firstLine="576"/>
        <w:jc w:val="left"/>
      </w:pPr>
      <w:r>
        <w:rPr/>
        <w:t xml:space="preserve">(iii) An amount equal to at least fifty percent of all grants and contributions must be deposited into the scholarship account until such time as twenty million dollars have been deposited into the account, after which time the private donors may designate whether their contributions must be deposited to the scholarship or the endowment account. The board and the program administrator must work to maximize private sector contributions to both the scholarship account and the endowment account, to maintain a robust scholarship program while simultaneously building the endowment, and to determine the division between the two accounts in the case of undesignated grants and contributions, taking into account the need for a long</w:t>
      </w:r>
      <w:r>
        <w:rPr/>
        <w:noBreakHyphen/>
      </w:r>
      <w:r>
        <w:rPr/>
        <w:t xml:space="preserve">term funding mechanism and the short</w:t>
      </w:r>
      <w:r>
        <w:rPr/>
        <w:noBreakHyphen/>
      </w:r>
      <w:r>
        <w:rPr/>
        <w:t xml:space="preserve">term needs of families and students in Washington. The first five million dollars in state match, as provided in RCW 28B.145.040, shall be deposited into the scholarship account and thereafter the state match shall be deposited into the two accounts in equal proportion to the private funds deposited in each account; and</w:t>
      </w:r>
    </w:p>
    <w:p>
      <w:pPr>
        <w:spacing w:before="0" w:after="0" w:line="408" w:lineRule="exact"/>
        <w:ind w:left="0" w:right="0" w:firstLine="576"/>
        <w:jc w:val="left"/>
      </w:pPr>
      <w:r>
        <w:rPr/>
        <w:t xml:space="preserve">(iv) Once moneys in the opportunity scholarship match transfer account are subject to an agreement under RCW 28B.145.050(5) and are deposited in the scholarship account or endowment account under this section, the state acts in a fiduciary rather than ownership capacity with regard to those assets. Assets in the scholarship account and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 or the endowment account;</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baccalaureate degree programs identified by the board;</w:t>
      </w:r>
    </w:p>
    <w:p>
      <w:pPr>
        <w:spacing w:before="0" w:after="0" w:line="408" w:lineRule="exact"/>
        <w:ind w:left="0" w:right="0" w:firstLine="576"/>
        <w:jc w:val="left"/>
      </w:pPr>
      <w:r>
        <w:rPr/>
        <w:t xml:space="preserve">(h) Distribute scholarship funds to selected participants. Once awarded, and to the extent funds are available for distribution, an opportunity scholarship shall be automatically renewed </w:t>
      </w:r>
      <w:r>
        <w:rPr>
          <w:u w:val="single"/>
        </w:rPr>
        <w:t xml:space="preserve">as long as the participant annually submits documentation of filing both a free application for federal student aid and for available federal education tax credits, including but not limited to the American opportunity tax credit, or if ineligible to apply for federal student aid, the participant annually submits documentation of filing a state financial aid application as approved by the office of student financial assistance; and</w:t>
      </w:r>
      <w:r>
        <w:rPr/>
        <w:t xml:space="preserve"> until the participant withdraws from or is no longer attending the program, completes the program, or has taken the credit or clock hour equivalent of one hundred twenty-five percent of the published length of time of the participant's program, whichever occurs first</w:t>
      </w:r>
      <w:r>
        <w:t>((</w:t>
      </w:r>
      <w:r>
        <w:rPr>
          <w:strike/>
        </w:rPr>
        <w:t xml:space="preserve">, and as long as the participant annually submits documentation of filing both a free application for federal student aid and for available federal education tax credits, including but not limited to the American opportunity tax credit</w:t>
      </w:r>
      <w:r>
        <w:t>))</w:t>
      </w:r>
      <w:r>
        <w:rPr/>
        <w:t xml:space="preserve">; and</w:t>
      </w:r>
    </w:p>
    <w:p>
      <w:pPr>
        <w:spacing w:before="0" w:after="0" w:line="408" w:lineRule="exact"/>
        <w:ind w:left="0" w:right="0" w:firstLine="576"/>
        <w:jc w:val="left"/>
      </w:pPr>
      <w:r>
        <w:rPr/>
        <w:t xml:space="preserve">(i) Notify institutions of scholarship recipients who will attend their institutions and inform them of the terms of the students' eligibility.</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2017 c 191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or technical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national guard who entered service as a Washington resident and who has maintained Washington as his or her domicile but is not stationed in the state;</w:t>
      </w:r>
    </w:p>
    <w:p>
      <w:pPr>
        <w:spacing w:before="0" w:after="0" w:line="408" w:lineRule="exact"/>
        <w:ind w:left="0" w:right="0" w:firstLine="576"/>
        <w:jc w:val="left"/>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spacing w:before="0" w:after="0" w:line="408" w:lineRule="exact"/>
        <w:ind w:left="0" w:right="0" w:firstLine="576"/>
        <w:jc w:val="left"/>
      </w:pPr>
      <w:r>
        <w:rPr/>
        <w:t xml:space="preserve">(j) A student who is entitled to transferred federal post-9/11 veterans educational assistance act of 2008 (38 U.S.C. Sec. 3301 et seq.) benefits based on the student's relationship as a spouse, former spouse, or child to an individual who is on active duty in the uniformed services;</w:t>
      </w:r>
    </w:p>
    <w:p>
      <w:pPr>
        <w:spacing w:before="0" w:after="0" w:line="408" w:lineRule="exact"/>
        <w:ind w:left="0" w:right="0" w:firstLine="576"/>
        <w:jc w:val="left"/>
      </w:pPr>
      <w:r>
        <w:rPr/>
        <w:t xml:space="preserve">(k) A student who resides in the state of Washington and is the spouse or a dependent of a person who is a member of the Washington national guard;</w:t>
      </w:r>
    </w:p>
    <w:p>
      <w:pPr>
        <w:spacing w:before="0" w:after="0" w:line="408" w:lineRule="exact"/>
        <w:ind w:left="0" w:right="0" w:firstLine="576"/>
        <w:jc w:val="left"/>
      </w:pPr>
      <w:r>
        <w:rPr/>
        <w:t xml:space="preserve">(l) A student who has separated from the uniformed services with any period of honorable service after at least ninety days of active duty service; is eligible for benefits under the federal all-volunteer force educational assistance program (38 U.S.C. Sec. 3001 et seq.), the federal post-9/11 veterans educational assistance act of 2008 (38 U.S.C. Sec. 3301 et seq.), or any other federal law authorizing educational assistance benefits for veterans; and enters an institution of higher education in Washington within three years of the date of separation;</w:t>
      </w:r>
    </w:p>
    <w:p>
      <w:pPr>
        <w:spacing w:before="0" w:after="0" w:line="408" w:lineRule="exact"/>
        <w:ind w:left="0" w:right="0" w:firstLine="576"/>
        <w:jc w:val="left"/>
      </w:pPr>
      <w:r>
        <w:rPr/>
        <w:t xml:space="preserve">(m) A student who is entitled to veterans administration educational assistance benefits based on the student's relationship as a spouse, former spouse, or child to an individual who has separated from the uniformed services with any period of honorable service after at least ninety days of active duty service, and who enters an institution of higher education in Washington within three years of the service member's date of separation;</w:t>
      </w:r>
    </w:p>
    <w:p>
      <w:pPr>
        <w:spacing w:before="0" w:after="0" w:line="408" w:lineRule="exact"/>
        <w:ind w:left="0" w:right="0" w:firstLine="576"/>
        <w:jc w:val="left"/>
      </w:pPr>
      <w:r>
        <w:rPr/>
        <w:t xml:space="preserve">(n) A student who is entitled to veterans administration educational assistance benefits based on the student's relationship with a deceased member of the uniformed services who died in the line of duty;</w:t>
      </w:r>
    </w:p>
    <w:p>
      <w:pPr>
        <w:spacing w:before="0" w:after="0" w:line="408" w:lineRule="exact"/>
        <w:ind w:left="0" w:right="0" w:firstLine="576"/>
        <w:jc w:val="left"/>
      </w:pPr>
      <w:r>
        <w:rPr/>
        <w:t xml:space="preserve">(o)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rPr/>
        <w:t xml:space="preserve">(p)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rPr/>
        <w:t xml:space="preserve">(q)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rPr/>
        <w:t xml:space="preserve">(r)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spacing w:before="0" w:after="0" w:line="408" w:lineRule="exact"/>
        <w:ind w:left="0" w:right="0" w:firstLine="576"/>
        <w:jc w:val="left"/>
      </w:pPr>
      <w:r>
        <w:rPr/>
        <w:t xml:space="preserve">(3)(a) A student who qualifies under subsection (2)(j), (l), (m), or (n) of this section and who remains continuously enrolled at an institution of higher education shall retain resident student status.</w:t>
      </w:r>
    </w:p>
    <w:p>
      <w:pPr>
        <w:spacing w:before="0" w:after="0" w:line="408" w:lineRule="exact"/>
        <w:ind w:left="0" w:right="0" w:firstLine="576"/>
        <w:jc w:val="left"/>
      </w:pPr>
      <w:r>
        <w:rPr/>
        <w:t xml:space="preserve">(b) Nothing in subsection (2)(j), (l), (m), or (n) of this section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p>
    <w:p>
      <w:pPr>
        <w:spacing w:before="0" w:after="0" w:line="408" w:lineRule="exact"/>
        <w:ind w:left="0" w:right="0" w:firstLine="576"/>
        <w:jc w:val="left"/>
      </w:pPr>
      <w:r>
        <w:rPr/>
        <w:t xml:space="preserve">(4) The term "nonresident student" shall mean any student who does not qualify as a "resident student" under the provisions of this section and RCW 28B.15.013. Except for students qualifying under subsection (2)(e) or (o)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28B.76.685, 28B.76.690, and 28B.15.0139.</w:t>
      </w:r>
    </w:p>
    <w:p>
      <w:pPr>
        <w:spacing w:before="0" w:after="0" w:line="408" w:lineRule="exact"/>
        <w:ind w:left="0" w:right="0" w:firstLine="576"/>
        <w:jc w:val="left"/>
      </w:pPr>
      <w:r>
        <w:rPr/>
        <w:t xml:space="preserve">(b) A person who is not a citizen of the United States of America </w:t>
      </w:r>
      <w:r>
        <w:t>((</w:t>
      </w:r>
      <w:r>
        <w:rPr>
          <w:strike/>
        </w:rPr>
        <w:t xml:space="preserve">who does not have permanent or temporary resident status or does not hold "Refugee-Parolee" or "Conditional Entrant" status</w:t>
      </w:r>
      <w:r>
        <w:rPr>
          <w:strike/>
        </w:rPr>
        <w:t xml:space="preserve"> with the United States citizenship immigration services or is not otherwise permanently residing in the United States under color of law and who does not also meet and comply with all the applicable requirements in this section and RCW 28B.15.013.</w:t>
      </w:r>
      <w:r>
        <w:t>))</w:t>
      </w:r>
      <w:r>
        <w:rPr>
          <w:u w:val="single"/>
        </w:rPr>
        <w:t xml:space="preserve">, unless the person meets and complies with all applicable requirements in this section and RCW 28B.15.013 and is one of the following:</w:t>
      </w:r>
    </w:p>
    <w:p>
      <w:pPr>
        <w:spacing w:before="0" w:after="0" w:line="408" w:lineRule="exact"/>
        <w:ind w:left="0" w:right="0" w:firstLine="576"/>
        <w:jc w:val="left"/>
      </w:pPr>
      <w:r>
        <w:rPr>
          <w:u w:val="single"/>
        </w:rPr>
        <w:t xml:space="preserve">(i) A lawful permanent resident;</w:t>
      </w:r>
    </w:p>
    <w:p>
      <w:pPr>
        <w:spacing w:before="0" w:after="0" w:line="408" w:lineRule="exact"/>
        <w:ind w:left="0" w:right="0" w:firstLine="576"/>
        <w:jc w:val="left"/>
      </w:pPr>
      <w:r>
        <w:rPr>
          <w:u w:val="single"/>
        </w:rPr>
        <w:t xml:space="preserve">(ii) A temporary resident;</w:t>
      </w:r>
    </w:p>
    <w:p>
      <w:pPr>
        <w:spacing w:before="0" w:after="0" w:line="408" w:lineRule="exact"/>
        <w:ind w:left="0" w:right="0" w:firstLine="576"/>
        <w:jc w:val="left"/>
      </w:pPr>
      <w:r>
        <w:rPr>
          <w:u w:val="single"/>
        </w:rPr>
        <w:t xml:space="preserve">(iii) A person who holds "refugee-parolee," "conditional entrant," or U or T nonimmigrant status with the United States citizenship and immigration services;</w:t>
      </w:r>
    </w:p>
    <w:p>
      <w:pPr>
        <w:spacing w:before="0" w:after="0" w:line="408" w:lineRule="exact"/>
        <w:ind w:left="0" w:right="0" w:firstLine="576"/>
        <w:jc w:val="left"/>
      </w:pPr>
      <w:r>
        <w:rPr>
          <w:u w:val="single"/>
        </w:rPr>
        <w:t xml:space="preserve">(iv) A person who has been issued an employment authorization document by the United States citizenship and immigration services that is valid as of the date the person's residency status is determined;</w:t>
      </w:r>
    </w:p>
    <w:p>
      <w:pPr>
        <w:spacing w:before="0" w:after="0" w:line="408" w:lineRule="exact"/>
        <w:ind w:left="0" w:right="0" w:firstLine="576"/>
        <w:jc w:val="left"/>
      </w:pPr>
      <w:r>
        <w:rPr>
          <w:u w:val="single"/>
        </w:rPr>
        <w:t xml:space="preserve">(v) A person who has been granted deferred action for childhood arrival status before, on, or after the effective date of this section, regardless of whether the person is no longer or will no longer be granted deferred action for childhood arrival status due to the termination, suspension, or modification of the deferred action for childhood arrival program; or</w:t>
      </w:r>
    </w:p>
    <w:p>
      <w:pPr>
        <w:spacing w:before="0" w:after="0" w:line="408" w:lineRule="exact"/>
        <w:ind w:left="0" w:right="0" w:firstLine="576"/>
        <w:jc w:val="left"/>
      </w:pPr>
      <w:r>
        <w:rPr>
          <w:u w:val="single"/>
        </w:rPr>
        <w:t xml:space="preserve">(vi) A person who is otherwise permanently residing in the United States under color of law, including deferred action status.</w:t>
      </w:r>
    </w:p>
    <w:p>
      <w:pPr>
        <w:spacing w:before="0" w:after="0" w:line="408" w:lineRule="exact"/>
        <w:ind w:left="0" w:right="0" w:firstLine="576"/>
        <w:jc w:val="left"/>
      </w:pPr>
      <w:r>
        <w:rPr/>
        <w:t xml:space="preserve">(5)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(6)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(7)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spacing w:before="0" w:after="0" w:line="408" w:lineRule="exact"/>
        <w:ind w:left="0" w:right="0" w:firstLine="576"/>
        <w:jc w:val="left"/>
      </w:pPr>
      <w:r>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
      <w:pPr>
        <w:jc w:val="center"/>
      </w:pPr>
      <w:r>
        <w:rPr>
          <w:b/>
        </w:rPr>
        <w:t>--- END ---</w:t>
      </w:r>
    </w:p>
    <w:sectPr>
      <w:pgNumType w:start="1"/>
      <w:footerReference xmlns:r="http://schemas.openxmlformats.org/officeDocument/2006/relationships" r:id="R90df52e4451343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1488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1df5523f0e4763" /><Relationship Type="http://schemas.openxmlformats.org/officeDocument/2006/relationships/footer" Target="/word/footer.xml" Id="R90df52e445134396" /></Relationships>
</file>