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b57ed60104756" /></Relationships>
</file>

<file path=word/document.xml><?xml version="1.0" encoding="utf-8"?>
<w:document xmlns:w="http://schemas.openxmlformats.org/wordprocessingml/2006/main">
  <w:body>
    <w:p>
      <w:r>
        <w:t>H-4326.1</w:t>
      </w:r>
    </w:p>
    <w:p>
      <w:pPr>
        <w:jc w:val="center"/>
      </w:pPr>
      <w:r>
        <w:t>_______________________________________________</w:t>
      </w:r>
    </w:p>
    <w:p/>
    <w:p>
      <w:pPr>
        <w:jc w:val="center"/>
      </w:pPr>
      <w:r>
        <w:rPr>
          <w:b/>
        </w:rPr>
        <w:t>SUBSTITUTE HOUSE BILL 1487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Condotta and Sawyer)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marijuana retailers to sell marijuana merchandise; amending RCW 69.50.342 and 69.50.345; and reenacting and amending RCW 69.50.357 and 69.50.101.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marijuana concentrates, useable marijuana, marijuana-infused products, </w:t>
      </w:r>
      <w:r>
        <w:rPr>
          <w:u w:val="single"/>
        </w:rPr>
        <w:t xml:space="preserve">marijuana merchandise,</w:t>
      </w:r>
      <w:r>
        <w:rPr/>
        <w:t xml:space="preserve"> or paraphernalia intended for the storage or use of marijuana concentrates, useable marijuana, or marijuana-infused products.</w:t>
      </w:r>
    </w:p>
    <w:p>
      <w:pPr>
        <w:spacing w:before="0" w:after="0" w:line="408" w:lineRule="exact"/>
        <w:ind w:left="0" w:right="0" w:firstLine="576"/>
        <w:jc w:val="left"/>
      </w:pPr>
      <w:r>
        <w:rPr/>
        <w:t xml:space="preserve">(b)(i) Retail outlets may receive lockable boxes, intended for the secure storage of marijuana products and paraphernalia, and related literature as a donation from another person or entity, that is not a marijuana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marijuana products under subsection (2) of this section. Retail outlets may not use the donation of lockable boxes or literature as an incentive or as a condition of a recipient's purchase of a marijuana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state liquor and cannabis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(5)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2017 c 317 s 5, 2017 c 212 s 11, and 2017 c 153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(r)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(s) "Isomer" means an optical isomer, but in subsection (ee)(5)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(t)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(u)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(v)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(w)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(x)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(y)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(z)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(aa) "Marijuana products" means useable marijuana, marijuana concentrates, and marijuana-infused products as defined in this section.</w:t>
      </w:r>
    </w:p>
    <w:p>
      <w:pPr>
        <w:spacing w:before="0" w:after="0" w:line="408" w:lineRule="exact"/>
        <w:ind w:left="0" w:right="0" w:firstLine="576"/>
        <w:jc w:val="left"/>
      </w:pPr>
      <w:r>
        <w:rPr/>
        <w:t xml:space="preserve">(bb)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(cc)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(dd) "Marijuana-infused products" means products that contain marijuana or marijuana extracts, are intended for human use, are derived from marijuana as defined in subsection (w)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(ee)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(ff)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(gg) "Opium poppy" means the plant of the species Papaver somniferum L., except its seeds.</w:t>
      </w:r>
    </w:p>
    <w:p>
      <w:pPr>
        <w:spacing w:before="0" w:after="0" w:line="408" w:lineRule="exact"/>
        <w:ind w:left="0" w:right="0" w:firstLine="576"/>
        <w:jc w:val="left"/>
      </w:pPr>
      <w:r>
        <w:rPr/>
        <w:t xml:space="preserve">(hh)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(ii) "Plant" has the meaning provided in RCW 69.51A.010.</w:t>
      </w:r>
    </w:p>
    <w:p>
      <w:pPr>
        <w:spacing w:before="0" w:after="0" w:line="408" w:lineRule="exact"/>
        <w:ind w:left="0" w:right="0" w:firstLine="576"/>
        <w:jc w:val="left"/>
      </w:pPr>
      <w:r>
        <w:rPr/>
        <w:t xml:space="preserve">(jj) "Poppy straw" means all parts, except the seeds, of the opium poppy, after mowing.</w:t>
      </w:r>
    </w:p>
    <w:p>
      <w:pPr>
        <w:spacing w:before="0" w:after="0" w:line="408" w:lineRule="exact"/>
        <w:ind w:left="0" w:right="0" w:firstLine="576"/>
        <w:jc w:val="left"/>
      </w:pPr>
      <w:r>
        <w:rPr/>
        <w:t xml:space="preserve">(kk)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(ll)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(mm) "Production" includes the manufacturing, planting, cultivating, growing, or harvesting of a controlled substance.</w:t>
      </w:r>
    </w:p>
    <w:p>
      <w:pPr>
        <w:spacing w:before="0" w:after="0" w:line="408" w:lineRule="exact"/>
        <w:ind w:left="0" w:right="0" w:firstLine="576"/>
        <w:jc w:val="left"/>
      </w:pPr>
      <w:r>
        <w:rPr/>
        <w:t xml:space="preserve">(nn) "Qualifying patient" has the meaning provided in RCW 69.51A.010.</w:t>
      </w:r>
    </w:p>
    <w:p>
      <w:pPr>
        <w:spacing w:before="0" w:after="0" w:line="408" w:lineRule="exact"/>
        <w:ind w:left="0" w:right="0" w:firstLine="576"/>
        <w:jc w:val="left"/>
      </w:pPr>
      <w:r>
        <w:rPr/>
        <w:t xml:space="preserve">(oo) "Recognition card" has the meaning provided in RCW 69.51A.010.</w:t>
      </w:r>
    </w:p>
    <w:p>
      <w:pPr>
        <w:spacing w:before="0" w:after="0" w:line="408" w:lineRule="exact"/>
        <w:ind w:left="0" w:right="0" w:firstLine="576"/>
        <w:jc w:val="left"/>
      </w:pPr>
      <w:r>
        <w:rPr/>
        <w:t xml:space="preserve">(pp)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(qq) "Secretary" means the secretary of health or the secretary's designee.</w:t>
      </w:r>
    </w:p>
    <w:p>
      <w:pPr>
        <w:spacing w:before="0" w:after="0" w:line="408" w:lineRule="exact"/>
        <w:ind w:left="0" w:right="0" w:firstLine="576"/>
        <w:jc w:val="left"/>
      </w:pPr>
      <w:r>
        <w:rPr/>
        <w:t xml:space="preserve">(rr)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(ss)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(tt)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(uu)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(vv) "Marijuana merchandise" means wearable apparel that serves to promote or advertise the retail outlet, or a product line sold by the retail outlet, and that has labeling affixed to the wearable apparel that includes:</w:t>
      </w:r>
    </w:p>
    <w:p>
      <w:pPr>
        <w:spacing w:before="0" w:after="0" w:line="408" w:lineRule="exact"/>
        <w:ind w:left="0" w:right="0" w:firstLine="576"/>
        <w:jc w:val="left"/>
      </w:pPr>
      <w:r>
        <w:rPr>
          <w:u w:val="single"/>
        </w:rPr>
        <w:t xml:space="preserve">(1) The retail outlet's name, logo, or other symbol associated with the retail outlet; or</w:t>
      </w:r>
    </w:p>
    <w:p>
      <w:pPr>
        <w:spacing w:before="0" w:after="0" w:line="408" w:lineRule="exact"/>
        <w:ind w:left="0" w:right="0" w:firstLine="576"/>
        <w:jc w:val="left"/>
      </w:pPr>
      <w:r>
        <w:rPr>
          <w:u w:val="single"/>
        </w:rPr>
        <w:t xml:space="preserve">(2) A name, logo, or other symbol associated with a product line sold by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w:t>
      </w:r>
      <w:r>
        <w:rPr>
          <w:u w:val="single"/>
        </w:rPr>
        <w:t xml:space="preserve">Retail product design and marketing standards for marijuana merchandise and other products sold by licensed retailers;</w:t>
      </w:r>
    </w:p>
    <w:p>
      <w:pPr>
        <w:spacing w:before="0" w:after="0" w:line="408" w:lineRule="exact"/>
        <w:ind w:left="0" w:right="0" w:firstLine="576"/>
        <w:jc w:val="left"/>
      </w:pPr>
      <w:r>
        <w:rPr>
          <w:u w:val="single"/>
        </w:rPr>
        <w:t xml:space="preserve">(i)</w:t>
      </w:r>
      <w:r>
        <w:rPr/>
        <w:t xml:space="preserve">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manner of giving and serving notices required by this chapter and chapter 69.51A RCW or rules adopted to implement or enforce these chapters;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2015 c 70 s 8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processed and sold the marijuana, marijuana concentrates, useable marijuana, or marijuana-infused product;</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w:t>
      </w:r>
      <w:r>
        <w:rPr>
          <w:u w:val="single"/>
        </w:rPr>
        <w:t xml:space="preserve">Establishing retail product design and marketing standards to ensure that marijuana merchandise and other products sold by licensed retailers are not intended to appeal to minors or otherwise encourage marijuana use by minors;</w:t>
      </w:r>
    </w:p>
    <w:p>
      <w:pPr>
        <w:spacing w:before="0" w:after="0" w:line="408" w:lineRule="exact"/>
        <w:ind w:left="0" w:right="0" w:firstLine="576"/>
        <w:jc w:val="left"/>
      </w:pPr>
      <w:r>
        <w:rPr>
          <w:u w:val="single"/>
        </w:rPr>
        <w:t xml:space="preserve">(11)</w:t>
      </w:r>
      <w:r>
        <w:rPr/>
        <w:t xml:space="preserve">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
      <w:pPr>
        <w:jc w:val="center"/>
      </w:pPr>
      <w:r>
        <w:rPr>
          <w:b/>
        </w:rPr>
        <w:t>--- END ---</w:t>
      </w:r>
    </w:p>
    <w:sectPr>
      <w:pgNumType w:start="1"/>
      <w:footerReference xmlns:r="http://schemas.openxmlformats.org/officeDocument/2006/relationships" r:id="R72db78e003b34d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afd5afb3043d1" /><Relationship Type="http://schemas.openxmlformats.org/officeDocument/2006/relationships/footer" Target="/word/footer.xml" Id="R72db78e003b34d69" /></Relationships>
</file>