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1791de5de7444f" /></Relationships>
</file>

<file path=word/document.xml><?xml version="1.0" encoding="utf-8"?>
<w:document xmlns:w="http://schemas.openxmlformats.org/wordprocessingml/2006/main">
  <w:body>
    <w:p>
      <w:r>
        <w:t>Z-0339.1</w:t>
      </w:r>
    </w:p>
    <w:p>
      <w:pPr>
        <w:jc w:val="center"/>
      </w:pPr>
      <w:r>
        <w:t>_______________________________________________</w:t>
      </w:r>
    </w:p>
    <w:p/>
    <w:p>
      <w:pPr>
        <w:jc w:val="center"/>
      </w:pPr>
      <w:r>
        <w:rPr>
          <w:b/>
        </w:rPr>
        <w:t>HOUSE BILL 1438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Ormsby, Jinkins, and Appleton; by request of Office of Financial Management</w:t>
      </w:r>
    </w:p>
    <w:p/>
    <w:p>
      <w:r>
        <w:rPr>
          <w:t xml:space="preserve">Read first time 01/19/17.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suspending four-year balanced budget requirements in order to fulfill the state's education funding obligations; and amending RCW 43.88.055.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 but does not include in the 2013-2015 and 2015-2017 fiscal biennia the costs related to the enhanced funding under the new definition of basic education as established in chapter 548, Laws of 2009, and affirmed by the decision in </w:t>
      </w:r>
      <w:r>
        <w:rPr>
          <w:i/>
        </w:rPr>
        <w:t xml:space="preserve">Mathew McCleary et al., v. The State of Washington</w:t>
      </w:r>
      <w:r>
        <w:rPr/>
        <w:t xml:space="preserve">, 173 Wn.2d 477, 269 P.3d 227, (2012), from which the short-term exclusion of these obligations is solely for the purposes of calculating this estimate and does not in any way indicate an intent to avoid full funding of these obligations;</w:t>
      </w:r>
    </w:p>
    <w:p>
      <w:pPr>
        <w:spacing w:before="0" w:after="0" w:line="408" w:lineRule="exact"/>
        <w:ind w:left="0" w:right="0" w:firstLine="576"/>
        <w:jc w:val="left"/>
      </w:pPr>
      <w:r>
        <w:rPr/>
        <w:t xml:space="preserve">(c) "Related funds," as used in this section, means the Washington opportunity pathways account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w:t>
      </w:r>
    </w:p>
    <w:p>
      <w:pPr>
        <w:spacing w:before="0" w:after="0" w:line="408" w:lineRule="exact"/>
        <w:ind w:left="0" w:right="0" w:firstLine="576"/>
        <w:jc w:val="left"/>
      </w:pPr>
      <w:r>
        <w:rPr>
          <w:u w:val="single"/>
        </w:rPr>
        <w:t xml:space="preserve">(5) In order to comply with the obligation to fully implement Initiative Measure No. 1351, approved November 14, 2014, and to provide full funding for the state's program of basic education as established in chapter 548, Laws of 2009, and affirmed by the state supreme court decision in </w:t>
      </w:r>
      <w:r>
        <w:rPr>
          <w:i/>
          <w:u w:val="single"/>
        </w:rPr>
        <w:t xml:space="preserve">Mathew McCleary et al., v. The State of Washington,</w:t>
      </w:r>
      <w:r>
        <w:rPr>
          <w:u w:val="single"/>
        </w:rPr>
        <w:t xml:space="preserve"> 173 Wn.2d 477, 269 P.3d 227 (2012) and the subsequent orders of the court, the requirements of this section do not apply to any omnibus appropriations bill in which moneys are appropriated for the 2017-2019, 2019-2021, and 2021-2023 fiscal biennia.</w:t>
      </w:r>
    </w:p>
    <w:p/>
    <w:p>
      <w:pPr>
        <w:jc w:val="center"/>
      </w:pPr>
      <w:r>
        <w:rPr>
          <w:b/>
        </w:rPr>
        <w:t>--- END ---</w:t>
      </w:r>
    </w:p>
    <w:sectPr>
      <w:pgNumType w:start="1"/>
      <w:footerReference xmlns:r="http://schemas.openxmlformats.org/officeDocument/2006/relationships" r:id="Rfb81cdbf42604d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368b5b515947bb" /><Relationship Type="http://schemas.openxmlformats.org/officeDocument/2006/relationships/footer" Target="/word/footer.xml" Id="Rfb81cdbf42604d05" /></Relationships>
</file>