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d627cb9ad4143" /></Relationships>
</file>

<file path=word/document.xml><?xml version="1.0" encoding="utf-8"?>
<w:document xmlns:w="http://schemas.openxmlformats.org/wordprocessingml/2006/main">
  <w:body>
    <w:p>
      <w:r>
        <w:t>H-1522.1</w:t>
      </w:r>
    </w:p>
    <w:p>
      <w:pPr>
        <w:jc w:val="center"/>
      </w:pPr>
      <w:r>
        <w:t>_______________________________________________</w:t>
      </w:r>
    </w:p>
    <w:p/>
    <w:p>
      <w:pPr>
        <w:jc w:val="center"/>
      </w:pPr>
      <w:r>
        <w:rPr>
          <w:b/>
        </w:rPr>
        <w:t>SUBSTITUTE HOUSE BILL 1417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Hudgins and Smith)</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harmonization of the open public meetings act with the public records act in relation to information technology security matters; and amending RCW 42.30.110.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2014 c 174 s 4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w:t>
      </w:r>
      <w:r>
        <w:rPr>
          <w:u w:val="single"/>
        </w:rPr>
        <w:t xml:space="preserve">(i)</w:t>
      </w:r>
      <w:r>
        <w:rPr/>
        <w:t xml:space="preserve"> To consider matters affecting national security;</w:t>
      </w:r>
    </w:p>
    <w:p>
      <w:pPr>
        <w:spacing w:before="0" w:after="0" w:line="408" w:lineRule="exact"/>
        <w:ind w:left="0" w:right="0" w:firstLine="576"/>
        <w:jc w:val="left"/>
      </w:pPr>
      <w:r>
        <w:rPr>
          <w:u w:val="single"/>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w:t>
      </w:r>
    </w:p>
    <w:p/>
    <w:p>
      <w:pPr>
        <w:jc w:val="center"/>
      </w:pPr>
      <w:r>
        <w:rPr>
          <w:b/>
        </w:rPr>
        <w:t>--- END ---</w:t>
      </w:r>
    </w:p>
    <w:sectPr>
      <w:pgNumType w:start="1"/>
      <w:footerReference xmlns:r="http://schemas.openxmlformats.org/officeDocument/2006/relationships" r:id="R9357404854c64d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777c91b9c46cf" /><Relationship Type="http://schemas.openxmlformats.org/officeDocument/2006/relationships/footer" Target="/word/footer.xml" Id="R9357404854c64dfb" /></Relationships>
</file>