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6db990e5b84ab8" /></Relationships>
</file>

<file path=word/document.xml><?xml version="1.0" encoding="utf-8"?>
<w:document xmlns:w="http://schemas.openxmlformats.org/wordprocessingml/2006/main">
  <w:body>
    <w:p>
      <w:r>
        <w:t>H-2017.1</w:t>
      </w:r>
    </w:p>
    <w:p>
      <w:pPr>
        <w:jc w:val="center"/>
      </w:pPr>
      <w:r>
        <w:t>_______________________________________________</w:t>
      </w:r>
    </w:p>
    <w:p/>
    <w:p>
      <w:pPr>
        <w:jc w:val="center"/>
      </w:pPr>
      <w:r>
        <w:rPr>
          <w:b/>
        </w:rPr>
        <w:t>SUBSTITUTE HOUSE BILL 1413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Schmick, Macri, Harris, Jinkins, Appleton, and Springer)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to whom information and records related to mental health services may be disclosed for the purposes of care coordination and treatment; amending RCW 70.02.230; reenacting and amending RCW 70.02.230;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w:t>
      </w:r>
      <w:r>
        <w:t>((</w:t>
      </w:r>
      <w:r>
        <w:rPr>
          <w:strike/>
        </w:rPr>
        <w:t xml:space="preserve">70.96A.150,</w:t>
      </w:r>
      <w:r>
        <w:t>))</w:t>
      </w:r>
      <w:r>
        <w:rPr/>
        <w:t xml:space="preserve">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w:t>
      </w:r>
      <w:r>
        <w:rPr>
          <w:u w:val="single"/>
        </w:rPr>
        <w:t xml:space="preserve">(i)</w:t>
      </w:r>
      <w:r>
        <w:rPr/>
        <w:t xml:space="preserve"> Consistent with the requirements of the federal health </w:t>
      </w:r>
      <w:r>
        <w:t>((</w:t>
      </w:r>
      <w:r>
        <w:rPr>
          <w:strike/>
        </w:rPr>
        <w:t xml:space="preserve">information</w:t>
      </w:r>
      <w:r>
        <w:t>))</w:t>
      </w:r>
      <w:r>
        <w:rPr/>
        <w:t xml:space="preserve"> </w:t>
      </w:r>
      <w:r>
        <w:rPr>
          <w:u w:val="single"/>
        </w:rPr>
        <w:t xml:space="preserve">insurance</w:t>
      </w:r>
      <w:r>
        <w:rPr/>
        <w:t xml:space="preserve"> portability and accountability act, to</w:t>
      </w:r>
      <w:r>
        <w:rPr>
          <w:u w:val="single"/>
        </w:rPr>
        <w:t xml:space="preserve">:</w:t>
      </w:r>
    </w:p>
    <w:p>
      <w:pPr>
        <w:spacing w:before="0" w:after="0" w:line="408" w:lineRule="exact"/>
        <w:ind w:left="0" w:right="0" w:firstLine="576"/>
        <w:jc w:val="left"/>
      </w:pPr>
      <w:r>
        <w:rPr>
          <w:u w:val="single"/>
        </w:rPr>
        <w:t xml:space="preserve">(A) A</w:t>
      </w:r>
      <w:r>
        <w:rPr/>
        <w:t xml:space="preserve"> </w:t>
      </w:r>
      <w:r>
        <w:t>((</w:t>
      </w:r>
      <w:r>
        <w:rPr>
          <w:strike/>
        </w:rPr>
        <w:t xml:space="preserve">licensed mental health professional or a health care professional licensed under chapter 18.71, 18.71A, 18.57, 18.57A, 18.79, or 18.36A RCW</w:t>
      </w:r>
      <w:r>
        <w:t>))</w:t>
      </w:r>
      <w:r>
        <w:rPr/>
        <w:t xml:space="preserve"> </w:t>
      </w:r>
      <w:r>
        <w:rPr>
          <w:u w:val="single"/>
        </w:rPr>
        <w:t xml:space="preserve">health care provider</w:t>
      </w:r>
      <w:r>
        <w:rPr/>
        <w:t xml:space="preserve"> who is providing care to a </w:t>
      </w:r>
      <w:r>
        <w:t>((</w:t>
      </w:r>
      <w:r>
        <w:rPr>
          <w:strike/>
        </w:rPr>
        <w:t xml:space="preserve">person</w:t>
      </w:r>
      <w:r>
        <w:t>))</w:t>
      </w:r>
      <w:r>
        <w:rPr/>
        <w:t xml:space="preserve"> </w:t>
      </w:r>
      <w:r>
        <w:rPr>
          <w:u w:val="single"/>
        </w:rPr>
        <w:t xml:space="preserve">patient</w:t>
      </w:r>
      <w:r>
        <w:rPr/>
        <w:t xml:space="preserve">, or to whom a </w:t>
      </w:r>
      <w:r>
        <w:t>((</w:t>
      </w:r>
      <w:r>
        <w:rPr>
          <w:strike/>
        </w:rPr>
        <w:t xml:space="preserve">person</w:t>
      </w:r>
      <w:r>
        <w:t>))</w:t>
      </w:r>
      <w:r>
        <w:rPr/>
        <w:t xml:space="preserve"> </w:t>
      </w:r>
      <w:r>
        <w:rPr>
          <w:u w:val="single"/>
        </w:rPr>
        <w:t xml:space="preserve">patient</w:t>
      </w:r>
      <w:r>
        <w:rPr/>
        <w:t xml:space="preserve"> has been referred for evaluation or treatment</w:t>
      </w:r>
      <w:r>
        <w:t>((</w:t>
      </w:r>
      <w:r>
        <w:rPr>
          <w:strike/>
        </w:rPr>
        <w:t xml:space="preserve">,</w:t>
      </w:r>
      <w:r>
        <w:t>))</w:t>
      </w:r>
      <w:r>
        <w:rPr>
          <w:u w:val="single"/>
        </w:rPr>
        <w:t xml:space="preserve">; or </w:t>
      </w:r>
    </w:p>
    <w:p>
      <w:pPr>
        <w:spacing w:before="0" w:after="0" w:line="408" w:lineRule="exact"/>
        <w:ind w:left="0" w:right="0" w:firstLine="576"/>
        <w:jc w:val="left"/>
      </w:pPr>
      <w:r>
        <w:rPr>
          <w:u w:val="single"/>
        </w:rPr>
        <w:t xml:space="preserve">(B) Any other person who is working in a care coordinator role for a health care facility or health care provider or is under an agreement pursuant to the federal health insurance portability and accountability act with a health care facility or health care provider and requires the information and records related to mental health services</w:t>
      </w:r>
      <w:r>
        <w:rPr/>
        <w:t xml:space="preserve"> to assure coordinated care and treatment of that </w:t>
      </w:r>
      <w:r>
        <w:t>((</w:t>
      </w:r>
      <w:r>
        <w:rPr>
          <w:strike/>
        </w:rPr>
        <w:t xml:space="preserve">person</w:t>
      </w:r>
      <w:r>
        <w:t>))</w:t>
      </w:r>
      <w:r>
        <w:rPr/>
        <w:t xml:space="preserve"> </w:t>
      </w:r>
      <w:r>
        <w:rPr>
          <w:u w:val="single"/>
        </w:rPr>
        <w:t xml:space="preserve">patient</w:t>
      </w:r>
      <w:r>
        <w:rPr/>
        <w:t xml:space="preserve">.</w:t>
      </w:r>
    </w:p>
    <w:p>
      <w:pPr>
        <w:spacing w:before="0" w:after="0" w:line="408" w:lineRule="exact"/>
        <w:ind w:left="0" w:right="0" w:firstLine="576"/>
        <w:jc w:val="left"/>
      </w:pPr>
      <w:r>
        <w:rPr>
          <w:u w:val="single"/>
        </w:rPr>
        <w:t xml:space="preserve">(ii) A person authorized to use or disclose information and records related to mental health services under this subsection (2)(t) must take appropriate steps to protect the information and records relating to mental health services.</w:t>
      </w:r>
    </w:p>
    <w:p>
      <w:pPr>
        <w:spacing w:before="0" w:after="0" w:line="408" w:lineRule="exact"/>
        <w:ind w:left="0" w:right="0" w:firstLine="576"/>
        <w:jc w:val="left"/>
      </w:pPr>
      <w:r>
        <w:rPr>
          <w:u w:val="single"/>
        </w:rPr>
        <w:t xml:space="preserve">(iii)</w:t>
      </w:r>
      <w:r>
        <w:rPr/>
        <w:t xml:space="preserve"> Psychotherapy notes may not be released without authorization of the </w:t>
      </w:r>
      <w:r>
        <w:t>((</w:t>
      </w:r>
      <w:r>
        <w:rPr>
          <w:strike/>
        </w:rPr>
        <w:t xml:space="preserve">person</w:t>
      </w:r>
      <w:r>
        <w:t>))</w:t>
      </w:r>
      <w:r>
        <w:rPr/>
        <w:t xml:space="preserve"> </w:t>
      </w:r>
      <w:r>
        <w:rPr>
          <w:u w:val="single"/>
        </w:rPr>
        <w:t xml:space="preserve">patient</w:t>
      </w:r>
      <w:r>
        <w:rPr/>
        <w:t xml:space="preserve">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w:t>
      </w:r>
      <w:r>
        <w:rPr>
          <w:u w:val="single"/>
        </w:rPr>
        <w:t xml:space="preserve">(i)</w:t>
      </w:r>
      <w:r>
        <w:rPr/>
        <w:t xml:space="preserve"> Consistent with the requirements of the federal health </w:t>
      </w:r>
      <w:r>
        <w:t>((</w:t>
      </w:r>
      <w:r>
        <w:rPr>
          <w:strike/>
        </w:rPr>
        <w:t xml:space="preserve">information</w:t>
      </w:r>
      <w:r>
        <w:t>))</w:t>
      </w:r>
      <w:r>
        <w:rPr/>
        <w:t xml:space="preserve"> </w:t>
      </w:r>
      <w:r>
        <w:rPr>
          <w:u w:val="single"/>
        </w:rPr>
        <w:t xml:space="preserve">insurance</w:t>
      </w:r>
      <w:r>
        <w:rPr/>
        <w:t xml:space="preserve"> portability and accountability act, to</w:t>
      </w:r>
      <w:r>
        <w:rPr>
          <w:u w:val="single"/>
        </w:rPr>
        <w:t xml:space="preserve">:</w:t>
      </w:r>
    </w:p>
    <w:p>
      <w:pPr>
        <w:spacing w:before="0" w:after="0" w:line="408" w:lineRule="exact"/>
        <w:ind w:left="0" w:right="0" w:firstLine="576"/>
        <w:jc w:val="left"/>
      </w:pPr>
      <w:r>
        <w:rPr>
          <w:u w:val="single"/>
        </w:rPr>
        <w:t xml:space="preserve">(A) A</w:t>
      </w:r>
      <w:r>
        <w:rPr/>
        <w:t xml:space="preserve"> </w:t>
      </w:r>
      <w:r>
        <w:t>((</w:t>
      </w:r>
      <w:r>
        <w:rPr>
          <w:strike/>
        </w:rPr>
        <w:t xml:space="preserve">licensed mental health professional or a health care professional licensed under chapter 18.71, 18.71A, 18.57, 18.57A, 18.79, or 18.36A RCW</w:t>
      </w:r>
      <w:r>
        <w:t>))</w:t>
      </w:r>
      <w:r>
        <w:rPr/>
        <w:t xml:space="preserve"> </w:t>
      </w:r>
      <w:r>
        <w:rPr>
          <w:u w:val="single"/>
        </w:rPr>
        <w:t xml:space="preserve">health care provider</w:t>
      </w:r>
      <w:r>
        <w:rPr/>
        <w:t xml:space="preserve"> who is providing care to a </w:t>
      </w:r>
      <w:r>
        <w:t>((</w:t>
      </w:r>
      <w:r>
        <w:rPr>
          <w:strike/>
        </w:rPr>
        <w:t xml:space="preserve">person</w:t>
      </w:r>
      <w:r>
        <w:t>))</w:t>
      </w:r>
      <w:r>
        <w:rPr/>
        <w:t xml:space="preserve"> </w:t>
      </w:r>
      <w:r>
        <w:rPr>
          <w:u w:val="single"/>
        </w:rPr>
        <w:t xml:space="preserve">patient</w:t>
      </w:r>
      <w:r>
        <w:rPr/>
        <w:t xml:space="preserve">, or to whom a </w:t>
      </w:r>
      <w:r>
        <w:t>((</w:t>
      </w:r>
      <w:r>
        <w:rPr>
          <w:strike/>
        </w:rPr>
        <w:t xml:space="preserve">person</w:t>
      </w:r>
      <w:r>
        <w:t>))</w:t>
      </w:r>
      <w:r>
        <w:rPr/>
        <w:t xml:space="preserve"> </w:t>
      </w:r>
      <w:r>
        <w:rPr>
          <w:u w:val="single"/>
        </w:rPr>
        <w:t xml:space="preserve">patient</w:t>
      </w:r>
      <w:r>
        <w:rPr/>
        <w:t xml:space="preserve"> has been referred for evaluation or treatment</w:t>
      </w:r>
      <w:r>
        <w:t>((</w:t>
      </w:r>
      <w:r>
        <w:rPr>
          <w:strike/>
        </w:rPr>
        <w:t xml:space="preserve">,</w:t>
      </w:r>
      <w:r>
        <w:t>))</w:t>
      </w:r>
      <w:r>
        <w:rPr>
          <w:u w:val="single"/>
        </w:rPr>
        <w:t xml:space="preserve">; or</w:t>
      </w:r>
    </w:p>
    <w:p>
      <w:pPr>
        <w:spacing w:before="0" w:after="0" w:line="408" w:lineRule="exact"/>
        <w:ind w:left="0" w:right="0" w:firstLine="576"/>
        <w:jc w:val="left"/>
      </w:pPr>
      <w:r>
        <w:rPr>
          <w:u w:val="single"/>
        </w:rPr>
        <w:t xml:space="preserve">(B) Any other person who is working in a care coordinator role for a health care facility or health care provider or is under an agreement pursuant to the federal health insurance portability and accountability act with a health care facility or health care provider and requires the information and records related to mental health services</w:t>
      </w:r>
      <w:r>
        <w:rPr/>
        <w:t xml:space="preserve"> to assure coordinated care and treatment of that </w:t>
      </w:r>
      <w:r>
        <w:t>((</w:t>
      </w:r>
      <w:r>
        <w:rPr>
          <w:strike/>
        </w:rPr>
        <w:t xml:space="preserve">person</w:t>
      </w:r>
      <w:r>
        <w:t>))</w:t>
      </w:r>
      <w:r>
        <w:rPr/>
        <w:t xml:space="preserve"> </w:t>
      </w:r>
      <w:r>
        <w:rPr>
          <w:u w:val="single"/>
        </w:rPr>
        <w:t xml:space="preserve">patient</w:t>
      </w:r>
      <w:r>
        <w:rPr/>
        <w:t xml:space="preserve">.</w:t>
      </w:r>
    </w:p>
    <w:p>
      <w:pPr>
        <w:spacing w:before="0" w:after="0" w:line="408" w:lineRule="exact"/>
        <w:ind w:left="0" w:right="0" w:firstLine="576"/>
        <w:jc w:val="left"/>
      </w:pPr>
      <w:r>
        <w:rPr>
          <w:u w:val="single"/>
        </w:rPr>
        <w:t xml:space="preserve">(ii) A person authorized to use or disclose information and records related to mental health services under this subsection (2)(t) must take appropriate steps to protect the information and records relating to mental health services.</w:t>
      </w:r>
    </w:p>
    <w:p>
      <w:pPr>
        <w:spacing w:before="0" w:after="0" w:line="408" w:lineRule="exact"/>
        <w:ind w:left="0" w:right="0" w:firstLine="576"/>
        <w:jc w:val="left"/>
      </w:pPr>
      <w:r>
        <w:rPr>
          <w:u w:val="single"/>
        </w:rPr>
        <w:t xml:space="preserve">(iii)</w:t>
      </w:r>
      <w:r>
        <w:rPr/>
        <w:t xml:space="preserve"> Psychotherapy notes may not be released without authorization of the </w:t>
      </w:r>
      <w:r>
        <w:t>((</w:t>
      </w:r>
      <w:r>
        <w:rPr>
          <w:strike/>
        </w:rPr>
        <w:t xml:space="preserve">person</w:t>
      </w:r>
      <w:r>
        <w:t>))</w:t>
      </w:r>
      <w:r>
        <w:rPr/>
        <w:t xml:space="preserve"> </w:t>
      </w:r>
      <w:r>
        <w:rPr>
          <w:u w:val="single"/>
        </w:rPr>
        <w:t xml:space="preserve">patient</w:t>
      </w:r>
      <w:r>
        <w:rPr/>
        <w:t xml:space="preserve">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2018.</w:t>
      </w:r>
    </w:p>
    <w:p/>
    <w:p>
      <w:pPr>
        <w:jc w:val="center"/>
      </w:pPr>
      <w:r>
        <w:rPr>
          <w:b/>
        </w:rPr>
        <w:t>--- END ---</w:t>
      </w:r>
    </w:p>
    <w:sectPr>
      <w:pgNumType w:start="1"/>
      <w:footerReference xmlns:r="http://schemas.openxmlformats.org/officeDocument/2006/relationships" r:id="Raaa2264fb0fa45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02869f829a4894" /><Relationship Type="http://schemas.openxmlformats.org/officeDocument/2006/relationships/footer" Target="/word/footer.xml" Id="Raaa2264fb0fa45e5" /></Relationships>
</file>