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3b49350ee44571" /></Relationships>
</file>

<file path=word/document.xml><?xml version="1.0" encoding="utf-8"?>
<w:document xmlns:w="http://schemas.openxmlformats.org/wordprocessingml/2006/main">
  <w:body>
    <w:p>
      <w:r>
        <w:t>H-1711.1</w:t>
      </w:r>
    </w:p>
    <w:p>
      <w:pPr>
        <w:jc w:val="center"/>
      </w:pPr>
      <w:r>
        <w:t>_______________________________________________</w:t>
      </w:r>
    </w:p>
    <w:p/>
    <w:p>
      <w:pPr>
        <w:jc w:val="center"/>
      </w:pPr>
      <w:r>
        <w:rPr>
          <w:b/>
        </w:rPr>
        <w:t>SUBSTITUTE HOUSE BILL 1293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Higher Education (originally sponsored by Representatives Ortiz-Self, Caldier, Stonier, Doglio, Orwall, Senn, Tarleton, McBride, Gregerson, Kagi, Jinkins, Santos, Pollet, Bergquist, Kilduff, Young, and Frame)</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parent or guardian approval requirement for the college bound scholarship pledge; and amending RCW 28B.118.010 and 28B.118.040.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3rd sp.s. c 36 s 8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w:t>
      </w:r>
      <w:r>
        <w:rPr>
          <w:u w:val="single"/>
        </w:rPr>
        <w:t xml:space="preserve">and the students' parents or guardians</w:t>
      </w:r>
      <w:r>
        <w:rPr/>
        <w:t xml:space="preserve"> shall be notified of </w:t>
      </w:r>
      <w:r>
        <w:t>((</w:t>
      </w:r>
      <w:r>
        <w:rPr>
          <w:strike/>
        </w:rPr>
        <w:t xml:space="preserve">their</w:t>
      </w:r>
      <w:r>
        <w:t>))</w:t>
      </w:r>
      <w:r>
        <w:rPr/>
        <w:t xml:space="preserve"> </w:t>
      </w:r>
      <w:r>
        <w:rPr>
          <w:u w:val="single"/>
        </w:rPr>
        <w:t xml:space="preserve">the student's</w:t>
      </w:r>
      <w:r>
        <w:rPr/>
        <w:t xml:space="preserve"> eligibility for the Washington college bound scholarship program beginning in </w:t>
      </w:r>
      <w:r>
        <w:t>((</w:t>
      </w:r>
      <w:r>
        <w:rPr>
          <w:strike/>
        </w:rPr>
        <w:t xml:space="preserve">their</w:t>
      </w:r>
      <w:r>
        <w:t>))</w:t>
      </w:r>
      <w:r>
        <w:rPr/>
        <w:t xml:space="preserve"> </w:t>
      </w:r>
      <w:r>
        <w:rPr>
          <w:u w:val="single"/>
        </w:rPr>
        <w:t xml:space="preserve">the student's</w:t>
      </w:r>
      <w:r>
        <w:rPr/>
        <w:t xml:space="preserve"> seventh grade year. Students </w:t>
      </w:r>
      <w:r>
        <w:rPr>
          <w:u w:val="single"/>
        </w:rPr>
        <w:t xml:space="preserve">and the students' parents or guardians</w:t>
      </w:r>
      <w:r>
        <w:rPr/>
        <w:t xml:space="preserve">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w:t>
      </w:r>
      <w:r>
        <w:rPr>
          <w:u w:val="single"/>
        </w:rPr>
        <w:t xml:space="preserve">(i) Beginning in the 2017-18 academic year, the office of student financial assistance shall make multiple attempts to secure the signature of the student's parent or guardian for the purpose of witnessing the pledge.</w:t>
      </w:r>
    </w:p>
    <w:p>
      <w:pPr>
        <w:spacing w:before="0" w:after="0" w:line="408" w:lineRule="exact"/>
        <w:ind w:left="0" w:right="0" w:firstLine="576"/>
        <w:jc w:val="left"/>
      </w:pPr>
      <w:r>
        <w:rPr>
          <w:u w:val="single"/>
        </w:rPr>
        <w:t xml:space="preserve">(ii) If the signature of the student's parent or guardian is not obtained, the office of student financial assistance may partner with the school counselor or administrator to secure the parent's or guardian's signature to witness the pledge. The school counselor or administrator shall make multiple attempts via all phone numbers, email addresses, and mailing addresses on record to secure the parent's or guardian's signature. All attempts to contact the parent or guardian must be documented and maintained in the student's official file.</w:t>
      </w:r>
    </w:p>
    <w:p>
      <w:pPr>
        <w:spacing w:before="0" w:after="0" w:line="408" w:lineRule="exact"/>
        <w:ind w:left="0" w:right="0" w:firstLine="576"/>
        <w:jc w:val="left"/>
      </w:pPr>
      <w:r>
        <w:rPr>
          <w:u w:val="single"/>
        </w:rPr>
        <w:t xml:space="preserve">(iii) If a parent's or guardian's signature is still not obtained, the school counselor or administrator shall indicate to the office of student financial assistance the nature of the unsuccessful efforts to contact the student's parent or guardian and the reasons the signature is not available. Then the school counselor or administrator may witness the pledge unless the parent or guardian has indicated that he or she does not wish for the student to participate in the program.</w:t>
      </w:r>
    </w:p>
    <w:p>
      <w:pPr>
        <w:spacing w:before="0" w:after="0" w:line="408" w:lineRule="exact"/>
        <w:ind w:left="0" w:right="0" w:firstLine="576"/>
        <w:jc w:val="left"/>
      </w:pPr>
      <w:r>
        <w:rPr>
          <w:u w:val="single"/>
        </w:rPr>
        <w:t xml:space="preserve">(c)</w:t>
      </w:r>
      <w:r>
        <w:rPr/>
        <w:t xml:space="preserve"> A student eligible under subsection (1)(b) of this section shall be automatically enrolled, with no action necessary by the student or the student's family, and the enrollment form must be forwarded by the department of social and health services to the </w:t>
      </w:r>
      <w:r>
        <w:t>((</w:t>
      </w:r>
      <w:r>
        <w:rPr>
          <w:strike/>
        </w:rPr>
        <w:t xml:space="preserve">higher education coordinating board or its successor</w:t>
      </w:r>
      <w:r>
        <w:t>))</w:t>
      </w:r>
      <w:r>
        <w:rPr/>
        <w:t xml:space="preserve"> </w:t>
      </w:r>
      <w:r>
        <w:rPr>
          <w:u w:val="single"/>
        </w:rPr>
        <w:t xml:space="preserve">office of student financial assistance</w:t>
      </w:r>
      <w:r>
        <w:rPr/>
        <w:t xml:space="preserv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(ii)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2015 c 244 s 4 are each amended to read as follows:</w:t>
      </w:r>
    </w:p>
    <w:p>
      <w:pPr>
        <w:spacing w:before="0" w:after="0" w:line="408" w:lineRule="exact"/>
        <w:ind w:left="0" w:right="0" w:firstLine="576"/>
        <w:jc w:val="left"/>
      </w:pP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scholarship program;</w:t>
      </w:r>
    </w:p>
    <w:p>
      <w:pPr>
        <w:spacing w:before="0" w:after="0" w:line="408" w:lineRule="exact"/>
        <w:ind w:left="0" w:right="0" w:firstLine="576"/>
        <w:jc w:val="left"/>
      </w:pPr>
      <w:r>
        <w:rPr/>
        <w:t xml:space="preserve">(2) Develop and distribute, to all schools with students enrolled in grade seven or eight,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scholarships, which includes working with other state agencies, law enforcement, or the court system to verify that eligible students do not have felony convictions;</w:t>
      </w:r>
    </w:p>
    <w:p>
      <w:pPr>
        <w:spacing w:before="0" w:after="0" w:line="408" w:lineRule="exact"/>
        <w:ind w:left="0" w:right="0" w:firstLine="576"/>
        <w:jc w:val="left"/>
      </w:pPr>
      <w:r>
        <w:rPr/>
        <w:t xml:space="preserve">(4) Annually in March, with the assistance of the office of the superintendent of public instruction, distribute to tenth grade college bound scholarship students and their families: (a) Notification that, to qualify for the scholarship, a student's family income may not exceed sixty-five percent of the state median family income at graduation from high school; (b) the current year's value for sixty-five percent of the state median family income; and (c) a statement that a student should consult their school counselor if their family makes, or is projected to make, more than this value before the student graduates;</w:t>
      </w:r>
    </w:p>
    <w:p>
      <w:pPr>
        <w:spacing w:before="0" w:after="0" w:line="408" w:lineRule="exact"/>
        <w:ind w:left="0" w:right="0" w:firstLine="576"/>
        <w:jc w:val="left"/>
      </w:pPr>
      <w:r>
        <w:rPr/>
        <w:t xml:space="preserve">(5) Develop comprehensive social media outreach with grade-level specific information designed to keep students on track to graduate and leverage current tools such as the high school and beyond plan required by the state board of education and the ready set grad web site maintained by the student achievement council;</w:t>
      </w:r>
    </w:p>
    <w:p>
      <w:pPr>
        <w:spacing w:before="0" w:after="0" w:line="408" w:lineRule="exact"/>
        <w:ind w:left="0" w:right="0" w:firstLine="576"/>
        <w:jc w:val="left"/>
      </w:pPr>
      <w:r>
        <w:rPr/>
        <w:t xml:space="preserve">(6) Track scholarship recipients to ensure continued eligibility and determine student compliance for awarding of scholarships;</w:t>
      </w:r>
    </w:p>
    <w:p>
      <w:pPr>
        <w:spacing w:before="0" w:after="0" w:line="408" w:lineRule="exact"/>
        <w:ind w:left="0" w:right="0" w:firstLine="576"/>
        <w:jc w:val="left"/>
      </w:pPr>
      <w:r>
        <w:rPr/>
        <w:t xml:space="preserve">(7) Within existing resources, collaborate with college access providers and K-12, postsecondary, and youth-serving organizations to map and coordinate mentoring and advising resources across the state;</w:t>
      </w:r>
    </w:p>
    <w:p>
      <w:pPr>
        <w:spacing w:before="0" w:after="0" w:line="408" w:lineRule="exact"/>
        <w:ind w:left="0" w:right="0" w:firstLine="576"/>
        <w:jc w:val="left"/>
      </w:pPr>
      <w:r>
        <w:rPr/>
        <w:t xml:space="preserve">(8) Subject to appropriation, deposit funds into the state educational trust fund;</w:t>
      </w:r>
    </w:p>
    <w:p>
      <w:pPr>
        <w:spacing w:before="0" w:after="0" w:line="408" w:lineRule="exact"/>
        <w:ind w:left="0" w:right="0" w:firstLine="576"/>
        <w:jc w:val="left"/>
      </w:pPr>
      <w:r>
        <w:rPr/>
        <w:t xml:space="preserve">(9) Purchase tuition units under the advanced college tuition payment program in chapter 28B.95 RCW to be owned and held in trust by the </w:t>
      </w:r>
      <w:r>
        <w:t>((</w:t>
      </w:r>
      <w:r>
        <w:rPr>
          <w:strike/>
        </w:rPr>
        <w:t xml:space="preserve">board</w:t>
      </w:r>
      <w:r>
        <w:t>))</w:t>
      </w:r>
      <w:r>
        <w:rPr/>
        <w:t xml:space="preserve"> </w:t>
      </w:r>
      <w:r>
        <w:rPr>
          <w:u w:val="single"/>
        </w:rPr>
        <w:t xml:space="preserve">office of student financial assistance</w:t>
      </w:r>
      <w:r>
        <w:rPr/>
        <w:t xml:space="preserve">, for the purpose of scholarship awards as provided for in this section; and</w:t>
      </w:r>
    </w:p>
    <w:p>
      <w:pPr>
        <w:spacing w:before="0" w:after="0" w:line="408" w:lineRule="exact"/>
        <w:ind w:left="0" w:right="0" w:firstLine="576"/>
        <w:jc w:val="left"/>
      </w:pPr>
      <w:r>
        <w:rPr/>
        <w:t xml:space="preserve">(10)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
      <w:pPr>
        <w:jc w:val="center"/>
      </w:pPr>
      <w:r>
        <w:rPr>
          <w:b/>
        </w:rPr>
        <w:t>--- END ---</w:t>
      </w:r>
    </w:p>
    <w:sectPr>
      <w:pgNumType w:start="1"/>
      <w:footerReference xmlns:r="http://schemas.openxmlformats.org/officeDocument/2006/relationships" r:id="R45eb59c1f7cc48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a36f52cb7a4ce9" /><Relationship Type="http://schemas.openxmlformats.org/officeDocument/2006/relationships/footer" Target="/word/footer.xml" Id="R45eb59c1f7cc4849" /></Relationships>
</file>