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dd692ec15479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6277-S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S5277.1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6277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WITHDRAWN 02/13/2018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21, after line 16,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6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All financial savings realized by this act must be used solely for the development, expansion, and maintenance of evidenced-based graduated reentry programming and mental health treatment."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6277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WITHDRAWN 02/13/2018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3 of the title, after "RCW 9.94A.728;" strike "and" and on line 4, after "9.94A RCW" insert "; and creating a new section"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savings from this act to be used directly for programming and treatment.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7ae7c806a4553" /></Relationships>
</file>