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b3fa058ac34cc0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6268-S2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HONE</w:t>
        </w:r>
      </w:r>
      <w:r>
        <w:rPr>
          <w:b/>
        </w:rPr>
        <w:t xml:space="preserve"> </w:t>
        <w:r>
          <w:rPr/>
          <w:t xml:space="preserve">S5287.1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6268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666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Honeyford</w:t>
      </w:r>
    </w:p>
    <w:p>
      <w:pPr>
        <w:jc w:val="right"/>
      </w:pPr>
      <w:r>
        <w:rPr>
          <w:b/>
        </w:rPr>
        <w:t xml:space="preserve">ADOPTED 02/14/2018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18, after "</w:t>
      </w:r>
      <w:r>
        <w:rPr>
          <w:u w:val="single"/>
        </w:rPr>
        <w:t xml:space="preserve">aircraft,</w:t>
      </w:r>
      <w:r>
        <w:rPr/>
        <w:t xml:space="preserve">" strike "</w:t>
      </w:r>
      <w:r>
        <w:rPr>
          <w:u w:val="single"/>
        </w:rPr>
        <w:t xml:space="preserve">remotely controlled aerial vehicle,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provisions prohibiting a remotely controlled aerial vehicle from approaching within two hundred yards of a southern resident orca.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c824dfce4f480d" /></Relationships>
</file>