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f3bacd38f4ca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6229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BAUM</w:t>
        </w:r>
      </w:r>
      <w:r>
        <w:rPr>
          <w:b/>
        </w:rPr>
        <w:t xml:space="preserve"> </w:t>
        <w:r>
          <w:rPr/>
          <w:t xml:space="preserve">S4936.1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6229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Baumgartner</w:t>
      </w:r>
    </w:p>
    <w:p>
      <w:pPr>
        <w:jc w:val="right"/>
      </w:pPr>
      <w:r>
        <w:rPr>
          <w:b/>
        </w:rPr>
        <w:t xml:space="preserve">NOT ADOPTED 02/12/2018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12, after "employer" strike "must" and insert "may, subject to bargaining with the exclusive bargaining representative,"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6229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Baumgartner</w:t>
      </w:r>
    </w:p>
    <w:p>
      <w:pPr>
        <w:jc w:val="right"/>
      </w:pPr>
      <w:r>
        <w:rPr>
          <w:b/>
        </w:rPr>
        <w:t xml:space="preserve">NOT ADOPTED 02/12/2018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"to" strike "requiring employers to provide" and insert "providing"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the employer and exclusive bargaining representative to bargain over providing reasonable access to new employees, rather than requiring the employer to provide the access.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fada744a9457b" /></Relationships>
</file>