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25eedd73a4ee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5722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S4103.1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01/19/2018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5, after "</w:t>
      </w:r>
      <w:r>
        <w:rPr>
          <w:u w:val="single"/>
        </w:rPr>
        <w:t xml:space="preserve">eighteen</w:t>
      </w:r>
      <w:r>
        <w:rPr/>
        <w:t xml:space="preserve">" insert "</w:t>
      </w:r>
      <w:r>
        <w:rPr>
          <w:u w:val="single"/>
        </w:rPr>
        <w:t xml:space="preserve">, unless the patient is age thirteen years or older and requests to receive conversion therapy or the patient is under age thirteen and receives parental authorization or authorization from a person who may consent on behalf of the minor pursuant to RCW 71.34.530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the provision of conversion therapy to a person age 13 or older who requests to receive therapy or to a person under 13 years old who receives authorized consent, from the definition of unprofessional conduct.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bfaa6b74c4b34" /></Relationships>
</file>