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b4cb7dfca48f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5307-S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S5125.2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5307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02/09/2018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beginning on line 33, after "</w:t>
      </w:r>
      <w:r>
        <w:rPr>
          <w:u w:val="single"/>
        </w:rPr>
        <w:t xml:space="preserve">low</w:t>
      </w:r>
      <w:r>
        <w:rPr/>
        <w:t xml:space="preserve">" strike "</w:t>
      </w:r>
      <w:r>
        <w:rPr>
          <w:u w:val="single"/>
        </w:rPr>
        <w:t xml:space="preserve">or moderate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line 27, after "low" strike "or moderate"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eligibility for offenders whose current offense is a sex offense or violent offense and the offender is assessed at a moderate risk to reoffend.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ac4498ce34de0" /></Relationships>
</file>