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73051a263d43d0" /></Relationships>
</file>

<file path=word/document.xml><?xml version="1.0" encoding="utf-8"?>
<w:document xmlns:w="http://schemas.openxmlformats.org/wordprocessingml/2006/main">
  <w:body>
    <w:p>
      <w:r>
        <w:rPr>
          <w:b/>
        </w:rPr>
        <w:r>
          <w:rPr/>
          <w:t xml:space="preserve">5294-S.E</w:t>
        </w:r>
      </w:r>
      <w:r>
        <w:rPr>
          <w:b/>
        </w:rPr>
        <w:t xml:space="preserve"> </w:t>
        <w:t xml:space="preserve">AMS</w:t>
      </w:r>
      <w:r>
        <w:rPr>
          <w:b/>
        </w:rPr>
        <w:t xml:space="preserve"> </w:t>
        <w:r>
          <w:rPr/>
          <w:t xml:space="preserve">PADD</w:t>
        </w:r>
      </w:r>
      <w:r>
        <w:rPr>
          <w:b/>
        </w:rPr>
        <w:t xml:space="preserve"> </w:t>
        <w:r>
          <w:rPr/>
          <w:t xml:space="preserve">S2788.1</w:t>
        </w:r>
      </w:r>
      <w:r>
        <w:rPr>
          <w:b/>
        </w:rPr>
        <w:t xml:space="preserve"> - NOT FOR FLOOR USE</w:t>
      </w:r>
    </w:p>
    <w:p>
      <w:pPr>
        <w:ind w:left="0" w:right="0" w:firstLine="576"/>
      </w:pPr>
    </w:p>
    <w:p>
      <w:pPr>
        <w:spacing w:before="480" w:after="0" w:line="408" w:lineRule="exact"/>
      </w:pPr>
      <w:r>
        <w:rPr>
          <w:b/>
          <w:u w:val="single"/>
        </w:rPr>
        <w:t xml:space="preserve">ESSB 5294</w:t>
      </w:r>
      <w:r>
        <w:t xml:space="preserve"> -</w:t>
      </w:r>
      <w:r>
        <w:t xml:space="preserve"> </w:t>
        <w:t xml:space="preserve">S AMD</w:t>
      </w:r>
      <w:r>
        <w:t xml:space="preserve"> </w:t>
      </w:r>
      <w:r>
        <w:rPr>
          <w:b/>
        </w:rPr>
        <w:t xml:space="preserve">286</w:t>
      </w:r>
    </w:p>
    <w:p>
      <w:pPr>
        <w:spacing w:before="0" w:after="0" w:line="408" w:lineRule="exact"/>
        <w:ind w:left="0" w:right="0" w:firstLine="576"/>
        <w:jc w:val="left"/>
      </w:pPr>
      <w:r>
        <w:rPr/>
        <w:t xml:space="preserve">By Senator Padden</w:t>
      </w:r>
    </w:p>
    <w:p>
      <w:pPr>
        <w:jc w:val="right"/>
      </w:pPr>
      <w:r>
        <w:rPr>
          <w:b/>
        </w:rPr>
        <w:t xml:space="preserve">ADOPTED 05/02/2017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serious allegations arose in 2016 against the department of corrections regarding the department's early release error. The governor's office and senate engaged in investigations that resulted in reports with recommendations to address the matter. The purpose of this act is to implement the legislative recommendations contained in those reports. These reforms will assist in strengthening public safety as well as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r>
        <w:rPr/>
        <w:t xml:space="preserve">.</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CREATING THE DEPARTMENT OF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the corrections ombuds is created for the purpose of providing information to inmates, family members, representatives of inmates, department employees, and others regarding the rights of inmates; providing technical assistance to support inmate self-advocacy; identifying systemic issues and responses for the governor and the legislature to act upon; reporting to the legislature; and ensuring compliance with relevant statutes, rules, and policies pertaining to conditions of correctional facilities, services, and treatment of inmates under the jurisdiction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the ombuds' performance, including its compliance with its internal bylaws and other adopted standards of practice, reporting to the governor and the legislature regarding its findings. The council must provide the legislature with recommendations regarding the ombuds budget and changes in the law that would enhance the effectiveness of the ombuds.</w:t>
      </w:r>
    </w:p>
    <w:p>
      <w:pPr>
        <w:spacing w:before="0" w:after="0" w:line="408" w:lineRule="exact"/>
        <w:ind w:left="0" w:right="0" w:firstLine="576"/>
        <w:jc w:val="left"/>
      </w:pPr>
      <w:r>
        <w:rPr/>
        <w:t xml:space="preserve">(2) The council initially consists of the following four members:</w:t>
      </w:r>
    </w:p>
    <w:p>
      <w:pPr>
        <w:spacing w:before="0" w:after="0" w:line="408" w:lineRule="exact"/>
        <w:ind w:left="0" w:right="0" w:firstLine="576"/>
        <w:jc w:val="left"/>
      </w:pPr>
      <w:r>
        <w:rPr/>
        <w:t xml:space="preserve">(a) The majority leader and minority leader in the senate shall appoint one member from each of their respective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(3) The remaining council members consist of the following members, appointed by the governor, and subject to senate confirmation:</w:t>
      </w:r>
    </w:p>
    <w:p>
      <w:pPr>
        <w:spacing w:before="0" w:after="0" w:line="408" w:lineRule="exact"/>
        <w:ind w:left="0" w:right="0" w:firstLine="576"/>
        <w:jc w:val="left"/>
      </w:pPr>
      <w:r>
        <w:rPr/>
        <w:t xml:space="preserve">(a) Two former inmates who have successfully reintegrated into the community and are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Two former department of corrections employees;</w:t>
      </w:r>
    </w:p>
    <w:p>
      <w:pPr>
        <w:spacing w:before="0" w:after="0" w:line="408" w:lineRule="exact"/>
        <w:ind w:left="0" w:right="0" w:firstLine="576"/>
        <w:jc w:val="left"/>
      </w:pPr>
      <w:r>
        <w:rPr/>
        <w:t xml:space="preserve">(g) A current department of corrections chaplain; and</w:t>
      </w:r>
    </w:p>
    <w:p>
      <w:pPr>
        <w:spacing w:before="0" w:after="0" w:line="408" w:lineRule="exact"/>
        <w:ind w:left="0" w:right="0" w:firstLine="576"/>
        <w:jc w:val="left"/>
      </w:pPr>
      <w:r>
        <w:rPr/>
        <w:t xml:space="preserve">(h) A community member with dispute resolution training who has experience working in the criminal justice or corrections field.</w:t>
      </w:r>
    </w:p>
    <w:p>
      <w:pPr>
        <w:spacing w:before="0" w:after="0" w:line="408" w:lineRule="exact"/>
        <w:ind w:left="0" w:right="0" w:firstLine="576"/>
        <w:jc w:val="left"/>
      </w:pPr>
      <w:r>
        <w:rPr/>
        <w:t xml:space="preserve">(4) The council also includes:</w:t>
      </w:r>
    </w:p>
    <w:p>
      <w:pPr>
        <w:spacing w:before="0" w:after="0" w:line="408" w:lineRule="exact"/>
        <w:ind w:left="0" w:right="0" w:firstLine="576"/>
        <w:jc w:val="left"/>
      </w:pPr>
      <w:r>
        <w:rPr/>
        <w:t xml:space="preserve">(a) The department staff serving as the internal ombuds, if any;</w:t>
      </w:r>
    </w:p>
    <w:p>
      <w:pPr>
        <w:spacing w:before="0" w:after="0" w:line="408" w:lineRule="exact"/>
        <w:ind w:left="0" w:right="0" w:firstLine="576"/>
        <w:jc w:val="left"/>
      </w:pPr>
      <w:r>
        <w:rPr/>
        <w:t xml:space="preserve">(b) A bargaining unit representative; and</w:t>
      </w:r>
    </w:p>
    <w:p>
      <w:pPr>
        <w:spacing w:before="0" w:after="0" w:line="408" w:lineRule="exact"/>
        <w:ind w:left="0" w:right="0" w:firstLine="576"/>
        <w:jc w:val="left"/>
      </w:pPr>
      <w:r>
        <w:rPr/>
        <w:t xml:space="preserve">(c) A representative of the governor's office.</w:t>
      </w:r>
    </w:p>
    <w:p>
      <w:pPr>
        <w:spacing w:before="0" w:after="0" w:line="408" w:lineRule="exact"/>
        <w:ind w:left="0" w:right="0" w:firstLine="576"/>
        <w:jc w:val="left"/>
      </w:pPr>
      <w:r>
        <w:rPr/>
        <w:t xml:space="preserve">(5) After the full membership is attained, the council shall develop a process for replacing members in case of resignation or expiration of terms. The council must meet at least once a year.</w:t>
      </w:r>
    </w:p>
    <w:p>
      <w:pPr>
        <w:spacing w:before="0" w:after="0" w:line="408" w:lineRule="exact"/>
        <w:ind w:left="0" w:right="0" w:firstLine="576"/>
        <w:jc w:val="left"/>
      </w:pPr>
      <w:r>
        <w:rPr/>
        <w:t xml:space="preserve">(6) Councilmembers serve a term of two years, except that the council shall create and implement a system of staggered terms, and no member other than the department staff serving as the internal ombuds may serve more than two consecutive terms. The council shall convene at least quarterly. Councilmembers serve without compensation, except that funds appropriated for the implementation of this chapter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shall designate, by a competitive bidding process, the nonprofit organization that will contract to operate the office of the corrections ombuds. The contract must last for a period of two years and may be renewed at the end of the term. The department of commerce shall select an organization that possesses, directly or through subcontracts, significant legal expertise, competence with mediation and alternative dispute resolution, and experience working within criminal justice and correctional environments. Other relevant experience may include, but is not limited to, addressing issues relating to chemical dependency treatment, disability and disability-related accommodation, respect for racial, ethnic, and religious diversity, and other civil rights and conditions issues. The selected organization must have experience and the capacity to communicate effectively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organization must be an objective and neutral entity that will impartially investigate complaints.</w:t>
      </w:r>
    </w:p>
    <w:p>
      <w:pPr>
        <w:spacing w:before="0" w:after="0" w:line="408" w:lineRule="exact"/>
        <w:ind w:left="0" w:right="0" w:firstLine="576"/>
        <w:jc w:val="left"/>
      </w:pPr>
      <w:r>
        <w:rPr/>
        <w:t xml:space="preserve">(4) The organization is subject to financial and other audits by the state auditor's office, and its employees must abide by the provisions of chapter 42.52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chapter;</w:t>
      </w:r>
    </w:p>
    <w:p>
      <w:pPr>
        <w:spacing w:before="0" w:after="0" w:line="408" w:lineRule="exact"/>
        <w:ind w:left="0" w:right="0" w:firstLine="576"/>
        <w:jc w:val="left"/>
      </w:pPr>
      <w:r>
        <w:rPr/>
        <w:t xml:space="preserve">(b) Develop policies for responding to records requests from the public. These policies shall be similar in scope to the requirements in the public records act except that identifying information about complainants or witnesses must be protected and nondisclosable unless the complainant or witness waives confidentiality;</w:t>
      </w:r>
    </w:p>
    <w:p>
      <w:pPr>
        <w:spacing w:before="0" w:after="0" w:line="408" w:lineRule="exact"/>
        <w:ind w:left="0" w:right="0" w:firstLine="576"/>
        <w:jc w:val="left"/>
      </w:pPr>
      <w:r>
        <w:rPr/>
        <w:t xml:space="preserve">(c)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(d)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(e) Provide technical assistance to support inmate participation in self-advocacy;</w:t>
      </w:r>
    </w:p>
    <w:p>
      <w:pPr>
        <w:spacing w:before="0" w:after="0" w:line="408" w:lineRule="exact"/>
        <w:ind w:left="0" w:right="0" w:firstLine="576"/>
        <w:jc w:val="left"/>
      </w:pPr>
      <w:r>
        <w:rPr/>
        <w:t xml:space="preserve">(f) Monitor department compliance with applicable federal, state, and local laws, rules, regulations, and policies with a view toward the appropriate health, safety, welfare, and rehabilitation of inmates;</w:t>
      </w:r>
    </w:p>
    <w:p>
      <w:pPr>
        <w:spacing w:before="0" w:after="0" w:line="408" w:lineRule="exact"/>
        <w:ind w:left="0" w:right="0" w:firstLine="576"/>
        <w:jc w:val="left"/>
      </w:pPr>
      <w:r>
        <w:rPr/>
        <w:t xml:space="preserve">(g) Monitor and participate in legislative and policy developments affecting correctional facilities;</w:t>
      </w:r>
    </w:p>
    <w:p>
      <w:pPr>
        <w:spacing w:before="0" w:after="0" w:line="408" w:lineRule="exact"/>
        <w:ind w:left="0" w:right="0" w:firstLine="576"/>
        <w:jc w:val="left"/>
      </w:pPr>
      <w:r>
        <w:rPr/>
        <w:t xml:space="preserve">(h) Establish a statewide uniform reporting system to collect and analyze data related to complaints regarding the department;</w:t>
      </w:r>
    </w:p>
    <w:p>
      <w:pPr>
        <w:spacing w:before="0" w:after="0" w:line="408" w:lineRule="exact"/>
        <w:ind w:left="0" w:right="0" w:firstLine="576"/>
        <w:jc w:val="left"/>
      </w:pPr>
      <w:r>
        <w:rPr/>
        <w:t xml:space="preserve">(i) Establish procedures to receive, investigate, and resolve complaints;</w:t>
      </w:r>
    </w:p>
    <w:p>
      <w:pPr>
        <w:spacing w:before="0" w:after="0" w:line="408" w:lineRule="exact"/>
        <w:ind w:left="0" w:right="0" w:firstLine="576"/>
        <w:jc w:val="left"/>
      </w:pPr>
      <w:r>
        <w:rPr/>
        <w:t xml:space="preserve">(j) Submit annually to the council, the governor's office, and the legislature, by November 1st of each year, a report analyzing the work of the office, including any recommendations;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(g) The ombuds may refer complainants and others to appropriate resources, agencies, or departments.</w:t>
      </w:r>
    </w:p>
    <w:p>
      <w:pPr>
        <w:spacing w:before="0" w:after="0" w:line="408" w:lineRule="exact"/>
        <w:ind w:left="0" w:right="0" w:firstLine="576"/>
        <w:jc w:val="left"/>
      </w:pPr>
      <w:r>
        <w:rPr/>
        <w:t xml:space="preserve">(h) The ombuds may not levy any fees for the submission or investigation of complaints.</w:t>
      </w:r>
    </w:p>
    <w:p>
      <w:pPr>
        <w:spacing w:before="0" w:after="0" w:line="408" w:lineRule="exact"/>
        <w:ind w:left="0" w:right="0" w:firstLine="576"/>
        <w:jc w:val="left"/>
      </w:pPr>
      <w:r>
        <w:rPr/>
        <w:t xml:space="preserve">(i) At the conclusion of an investigation of a complaint, the ombuds must render a public decision on the merits of each complaint, except that the documents supporting the decision are subject to the confidentiality provisions of section 8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(j)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(k)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(l)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t>
      </w:r>
      <w:r>
        <w:rPr/>
        <w:t xml:space="preserve">department must permit the ombuds to enter and inspect, at any reasonable time, any correctional facility for the purpose of carrying out its duties under this chapter. The ombuds may inspect, view, photograph, and video record all areas of the facility that are used by inmates or are accessible to inmates. Before releasing any photographs or video recordings taken within a correctional facility, the ombuds must consult with the department concerning any safety or security issues.</w:t>
      </w:r>
    </w:p>
    <w:p>
      <w:pPr>
        <w:spacing w:before="0" w:after="0" w:line="408" w:lineRule="exact"/>
        <w:ind w:left="0" w:right="0" w:firstLine="576"/>
        <w:jc w:val="left"/>
      </w:pPr>
      <w:r>
        <w:rPr/>
        <w:t xml:space="preserve">(2) The department must allow the ombuds reasonable access to:</w:t>
      </w:r>
    </w:p>
    <w:p>
      <w:pPr>
        <w:spacing w:before="0" w:after="0" w:line="408" w:lineRule="exact"/>
        <w:ind w:left="0" w:right="0" w:firstLine="576"/>
        <w:jc w:val="left"/>
      </w:pPr>
      <w:r>
        <w:rPr/>
        <w:t xml:space="preserve">(a) Inmates, which includes the opportunity to meet and communicate privately and confidentially with individuals regularly, both formally and informally, by telephone, mail, and in person; and</w:t>
      </w:r>
    </w:p>
    <w:p>
      <w:pPr>
        <w:spacing w:before="0" w:after="0" w:line="408" w:lineRule="exact"/>
        <w:ind w:left="0" w:right="0" w:firstLine="576"/>
        <w:jc w:val="left"/>
      </w:pPr>
      <w:r>
        <w:rPr/>
        <w:t xml:space="preserve">(b) Department employees, or other persons, who might be reasonably believed to have knowledge of the incident under investigation, which includes the opportunity to interview those individuals.</w:t>
      </w:r>
    </w:p>
    <w:p>
      <w:pPr>
        <w:spacing w:before="0" w:after="0" w:line="408" w:lineRule="exact"/>
        <w:ind w:left="0" w:right="0" w:firstLine="576"/>
        <w:jc w:val="left"/>
      </w:pPr>
      <w:r>
        <w:rPr/>
        <w:t xml:space="preserve">(3) Upon the ombuds' request, the department shall grant the ombuds the right to access, inspect, and copy all relevant information, records, or documents in the possession or control of the department that the ombuds considers necessary in an investigation of a complaint filed under this chapter, and must assist the ombuds in obtaining the necessary releases of documents that are specifically restricted or privileged for use by the ombuds.</w:t>
      </w:r>
    </w:p>
    <w:p>
      <w:pPr>
        <w:spacing w:before="0" w:after="0" w:line="408" w:lineRule="exact"/>
        <w:ind w:left="0" w:right="0" w:firstLine="576"/>
        <w:jc w:val="left"/>
      </w:pPr>
      <w:r>
        <w:rPr/>
        <w:t xml:space="preserve">(4) Following notification from the ombuds with a written demand for access to agency records, the delegated department staff must provide the ombuds with access to the requested documentation not later than twenty business days after the ombuds' written request for the records.</w:t>
      </w:r>
    </w:p>
    <w:p>
      <w:pPr>
        <w:spacing w:before="0" w:after="0" w:line="408" w:lineRule="exact"/>
        <w:ind w:left="0" w:right="0" w:firstLine="576"/>
        <w:jc w:val="left"/>
      </w:pPr>
      <w:r>
        <w:rPr/>
        <w:t xml:space="preserve">(5) A state or local government agency or entity that has records that are relevant to a complaint or an investigation conducted by the ombuds must provide the ombuds with access to such records.</w:t>
      </w:r>
    </w:p>
    <w:p>
      <w:pPr>
        <w:spacing w:before="0" w:after="0" w:line="408" w:lineRule="exact"/>
        <w:ind w:left="0" w:right="0" w:firstLine="576"/>
        <w:jc w:val="left"/>
      </w:pPr>
      <w:r>
        <w:rPr/>
        <w:t xml:space="preserve">(6) The department may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(7) The ombuds must work with the department to minimize disruption to the operations of the department due to ombuds activities, and must comply with the department's security clearance processes, provided these processes do not impede the activities outlined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corrections for convicted law violators within the state of Washington to accomplish the following objectives.</w:t>
      </w:r>
    </w:p>
    <w:p>
      <w:pPr>
        <w:spacing w:before="0" w:after="0" w:line="408" w:lineRule="exact"/>
        <w:ind w:left="0" w:right="0" w:firstLine="576"/>
        <w:jc w:val="left"/>
      </w:pPr>
      <w:r>
        <w:rPr/>
        <w:t xml:space="preserve">(1) The </w:t>
      </w:r>
      <w:r>
        <w:t>((</w:t>
      </w:r>
      <w:r>
        <w:rPr>
          <w:strike/>
        </w:rPr>
        <w:t xml:space="preserve">system should</w:t>
      </w:r>
      <w:r>
        <w:t>))</w:t>
      </w:r>
      <w:r>
        <w:rPr/>
        <w:t xml:space="preserve"> </w:t>
      </w:r>
      <w:r>
        <w:rPr>
          <w:u w:val="single"/>
        </w:rPr>
        <w:t xml:space="preserve">highest duty of the department and the secretary is to</w:t>
      </w:r>
      <w:r>
        <w:rPr/>
        <w:t xml:space="preserve"> ensure the public safety. The system should be designed and managed to provide the maximum feasible safety for the persons and property of the general public, the staff, and the inmates.</w:t>
      </w:r>
    </w:p>
    <w:p>
      <w:pPr>
        <w:spacing w:before="0" w:after="0" w:line="408" w:lineRule="exact"/>
        <w:ind w:left="0" w:right="0" w:firstLine="576"/>
        <w:jc w:val="left"/>
      </w:pPr>
      <w:r>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t xml:space="preserve">(3) The system should positively impact offenders by stressing personal responsibility and accountability and by discouraging recidivism.</w:t>
      </w:r>
    </w:p>
    <w:p>
      <w:pPr>
        <w:spacing w:before="0" w:after="0" w:line="408" w:lineRule="exact"/>
        <w:ind w:left="0" w:right="0" w:firstLine="576"/>
        <w:jc w:val="left"/>
      </w:pPr>
      <w:r>
        <w:rPr/>
        <w:t xml:space="preserve">(4) The system should treat all offenders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 including:</w:t>
      </w:r>
    </w:p>
    <w:p>
      <w:pPr>
        <w:spacing w:before="0" w:after="0" w:line="408" w:lineRule="exact"/>
        <w:ind w:left="0" w:right="0" w:firstLine="576"/>
        <w:jc w:val="left"/>
      </w:pPr>
      <w:r>
        <w:rPr/>
        <w:t xml:space="preserve">(a) Avoiding idleness. Idleness is not only wasteful but destructive to the individual and to the community.</w:t>
      </w:r>
    </w:p>
    <w:p>
      <w:pPr>
        <w:spacing w:before="0" w:after="0" w:line="408" w:lineRule="exact"/>
        <w:ind w:left="0" w:right="0" w:firstLine="576"/>
        <w:jc w:val="left"/>
      </w:pPr>
      <w:r>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t xml:space="preserve">(c) Providing opportunities for self 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on the part of offenders and the department is essential. Offenders must be accountable to the department, and the department to the public and the legislature. The human and fiscal resources of the community are limited. The management and use of these resources can be enhanced by wise investment, productive programs, the reduction of duplication and waste, and the joining together of all involved parties in a common endeavor. Since most offenders return to the community, it is wise for the state and the communities to make an investment in effective rehabilitation programs for offenders and the wise use of resources.</w:t>
      </w:r>
    </w:p>
    <w:p>
      <w:pPr>
        <w:spacing w:before="0" w:after="0" w:line="408" w:lineRule="exact"/>
        <w:ind w:left="0" w:right="0" w:firstLine="576"/>
        <w:jc w:val="left"/>
      </w:pPr>
      <w:r>
        <w:rPr/>
        <w:t xml:space="preserve">(7) The system should provide for restitution. Those who have damaged others, persons or property, have a responsibility to make restitution for these damages.</w:t>
      </w:r>
    </w:p>
    <w:p>
      <w:pPr>
        <w:spacing w:before="0" w:after="0" w:line="408" w:lineRule="exact"/>
        <w:ind w:left="0" w:right="0" w:firstLine="576"/>
        <w:jc w:val="left"/>
      </w:pPr>
      <w:r>
        <w:rPr/>
        <w:t xml:space="preserve">(8)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rPr/>
        <w:t xml:space="preserve">(9) The system should meet those national standards which the state determines to be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ensure public safety and the administration of justice, if the department has actual knowledge or reason to believe that a computer calculation error is or has caused an error in the calculation of the release date for any prisoner, the department shall immediately manually calculate the release date of that prisoner as well as the release dates of any similarly sentenced prisoners.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On December 1st of each year, and in compliance with RCW 43.01.036, the department must submit a report to the governor and relevant policy and fiscal committees of the legislature that details any information technology backlog at the department along with specific requirements and plans to address such backlog.</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Pursuant to chapter 43.09 RCW, the joint legislative audit and review committee must conduct a performance audit of the information technology and records related units at the department of corrections, including:</w:t>
      </w:r>
    </w:p>
    <w:p>
      <w:pPr>
        <w:spacing w:before="0" w:after="0" w:line="408" w:lineRule="exact"/>
        <w:ind w:left="0" w:right="0" w:firstLine="576"/>
        <w:jc w:val="left"/>
      </w:pPr>
      <w:r>
        <w:rPr/>
        <w:t xml:space="preserve">(a) The administrative structure of the units, including whether the units should be restructured to respond efficiently to changes in sentencing laws and other emergent issues;</w:t>
      </w:r>
    </w:p>
    <w:p>
      <w:pPr>
        <w:spacing w:before="0" w:after="0" w:line="408" w:lineRule="exact"/>
        <w:ind w:left="0" w:right="0" w:firstLine="576"/>
        <w:jc w:val="left"/>
      </w:pPr>
      <w:r>
        <w:rPr/>
        <w:t xml:space="preserve">(b) The sufficiency of staffing levels and expertise at each of the units; and</w:t>
      </w:r>
    </w:p>
    <w:p>
      <w:pPr>
        <w:spacing w:before="0" w:after="0" w:line="408" w:lineRule="exact"/>
        <w:ind w:left="0" w:right="0" w:firstLine="576"/>
        <w:jc w:val="left"/>
      </w:pPr>
      <w:r>
        <w:rPr/>
        <w:t xml:space="preserve">(c) An evaluation of the advance corrections project's impact on workload and staff resources at each of the units.</w:t>
      </w:r>
    </w:p>
    <w:p>
      <w:pPr>
        <w:spacing w:before="0" w:after="0" w:line="408" w:lineRule="exact"/>
        <w:ind w:left="0" w:right="0" w:firstLine="576"/>
        <w:jc w:val="left"/>
      </w:pPr>
      <w:r>
        <w:rPr/>
        <w:t xml:space="preserve">(2) The joint legislative audit and review committee shall report its findings to the governor and relevant policy and fiscal committees of the legislature by December 1, 2018.</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SENTENCING REFORM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consultation with the administrative office of the courts, superior court judges' association, Washington association of prosecuting attorneys, Washington association of criminal defense lawyers, Washington public defender association, and Washington association of county clerks, the department shall develop a mandatory sentencing elements worksheet. The worksheet shall be used to identify and record the elements of the court's order that are required by the department to calculate an offender's confinement term, and community custody term when ordered. The Washington administrative office of the courts must include the mandatory sentencing elements worksheet in a specific section within its felony judgment and sentence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480</w:t>
      </w:r>
      <w:r>
        <w:rPr/>
        <w:t xml:space="preserve"> and 2011 1st sp.s. c 40 s 27 are each amended to read as follows:</w:t>
      </w:r>
    </w:p>
    <w:p>
      <w:pPr>
        <w:spacing w:before="0" w:after="0" w:line="408" w:lineRule="exact"/>
        <w:ind w:left="0" w:right="0" w:firstLine="576"/>
        <w:jc w:val="left"/>
      </w:pPr>
      <w:r>
        <w:rPr/>
        <w:t xml:space="preserve">(1) A current, newly created or reworked judgment and sentence document for each felony sentencing shall record any and all recommended sentencing agreements or plea agreements and the sentences for any and all felony crimes kept as public records under RCW 9.94A.475 shall contain the clearly printed name and legal signature of the sentencing judge. The judgment and sentence document as defined in this section shall also provide additional space for the sentencing judge's reasons for going either above or below the presumptive sentence range for any and all felony crimes covered as public records under RCW 9.94A.475. </w:t>
      </w:r>
      <w:r>
        <w:rPr>
          <w:u w:val="single"/>
        </w:rPr>
        <w:t xml:space="preserve">In addition, each felony judgment and sentence document must contain in a specific section the mandatory sentencing elements worksheet developed by the department of corrections in section 14 of this act.</w:t>
      </w:r>
      <w:r>
        <w:rPr/>
        <w:t xml:space="preserve"> Both the sentencing judge and the prosecuting attorney's office shall each retain or receive a completed copy of each sentencing document as defined in this section for their own records.</w:t>
      </w:r>
    </w:p>
    <w:p>
      <w:pPr>
        <w:spacing w:before="0" w:after="0" w:line="408" w:lineRule="exact"/>
        <w:ind w:left="0" w:right="0" w:firstLine="576"/>
        <w:jc w:val="left"/>
      </w:pPr>
      <w:r>
        <w:rPr/>
        <w:t xml:space="preserve">(2) The caseload forecast council shall be sent a completed copy of the judgment and sentence document upon conviction for each felony sentencing under subsection (1) of this section.</w:t>
      </w:r>
    </w:p>
    <w:p>
      <w:pPr>
        <w:spacing w:before="0" w:after="0" w:line="408" w:lineRule="exact"/>
        <w:ind w:left="0" w:right="0" w:firstLine="576"/>
        <w:jc w:val="left"/>
      </w:pPr>
      <w:r>
        <w:rPr/>
        <w:t xml:space="preserve">(3) If any completed judgment and sentence document as defined in subsection (1) of this section is not sent to the caseload forecast council as required in subsection (2) of this section, the caseload forecast council shall have the authority and shall undertake reasonable and necessary steps to assure that all past, current, and future sentencing documents as defined in subsection (1) of this section are received by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w:t>
      </w:r>
      <w:r>
        <w:rPr>
          <w:u w:val="single"/>
        </w:rPr>
        <w:t xml:space="preserve">or to address a missing, incomplete, or illegible mandatory sentencing elements section required pursuant to RCW 9.94A.480(1)</w:t>
      </w:r>
      <w:r>
        <w:rPr/>
        <w:t xml:space="preserve">.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sentencing guidelines commission shall contract for the services of one or more external consultants to evaluate the state's sentencing laws and practices. The consultant must have demonstrated experience in conducting significant research studies and demonstrated successful experience in evaluating sentencing systems or practices. The evaluation must include:</w:t>
      </w:r>
    </w:p>
    <w:p>
      <w:pPr>
        <w:spacing w:before="0" w:after="0" w:line="408" w:lineRule="exact"/>
        <w:ind w:left="0" w:right="0" w:firstLine="576"/>
        <w:jc w:val="left"/>
      </w:pPr>
      <w:r>
        <w:rPr/>
        <w:t xml:space="preserve">(a) Recommendations for changing and improving sentencing laws and practices to:</w:t>
      </w:r>
    </w:p>
    <w:p>
      <w:pPr>
        <w:spacing w:before="0" w:after="0" w:line="408" w:lineRule="exact"/>
        <w:ind w:left="0" w:right="0" w:firstLine="576"/>
        <w:jc w:val="left"/>
      </w:pPr>
      <w:r>
        <w:rPr/>
        <w:t xml:space="preserve">(i) Reduce complexity and implementation challenges;</w:t>
      </w:r>
    </w:p>
    <w:p>
      <w:pPr>
        <w:spacing w:before="0" w:after="0" w:line="408" w:lineRule="exact"/>
        <w:ind w:left="0" w:right="0" w:firstLine="576"/>
        <w:jc w:val="left"/>
      </w:pPr>
      <w:r>
        <w:rPr/>
        <w:t xml:space="preserve">(ii) Reduce unwarranted disparity;</w:t>
      </w:r>
    </w:p>
    <w:p>
      <w:pPr>
        <w:spacing w:before="0" w:after="0" w:line="408" w:lineRule="exact"/>
        <w:ind w:left="0" w:right="0" w:firstLine="576"/>
        <w:jc w:val="left"/>
      </w:pPr>
      <w:r>
        <w:rPr/>
        <w:t xml:space="preserve">(iii) Increase postconviction review;</w:t>
      </w:r>
    </w:p>
    <w:p>
      <w:pPr>
        <w:spacing w:before="0" w:after="0" w:line="408" w:lineRule="exact"/>
        <w:ind w:left="0" w:right="0" w:firstLine="576"/>
        <w:jc w:val="left"/>
      </w:pPr>
      <w:r>
        <w:rPr/>
        <w:t xml:space="preserve">(iv) Reduce costs to taxpayers;</w:t>
      </w:r>
    </w:p>
    <w:p>
      <w:pPr>
        <w:spacing w:before="0" w:after="0" w:line="408" w:lineRule="exact"/>
        <w:ind w:left="0" w:right="0" w:firstLine="576"/>
        <w:jc w:val="left"/>
      </w:pPr>
      <w:r>
        <w:rPr/>
        <w:t xml:space="preserve">(v) Promote fairness and equity;</w:t>
      </w:r>
    </w:p>
    <w:p>
      <w:pPr>
        <w:spacing w:before="0" w:after="0" w:line="408" w:lineRule="exact"/>
        <w:ind w:left="0" w:right="0" w:firstLine="576"/>
        <w:jc w:val="left"/>
      </w:pPr>
      <w:r>
        <w:rPr/>
        <w:t xml:space="preserve">(vi) Reduce unintended and unnecessary impacts on the community; and</w:t>
      </w:r>
    </w:p>
    <w:p>
      <w:pPr>
        <w:spacing w:before="0" w:after="0" w:line="408" w:lineRule="exact"/>
        <w:ind w:left="0" w:right="0" w:firstLine="576"/>
        <w:jc w:val="left"/>
      </w:pPr>
      <w:r>
        <w:rPr/>
        <w:t xml:space="preserve">(vii) Achieve the intended purposes of sentencing as set forth in RCW 9.94A.010;</w:t>
      </w:r>
    </w:p>
    <w:p>
      <w:pPr>
        <w:spacing w:before="0" w:after="0" w:line="408" w:lineRule="exact"/>
        <w:ind w:left="0" w:right="0" w:firstLine="576"/>
        <w:jc w:val="left"/>
      </w:pPr>
      <w:r>
        <w:rPr/>
        <w:t xml:space="preserve">(b) Recommendations for:</w:t>
      </w:r>
    </w:p>
    <w:p>
      <w:pPr>
        <w:spacing w:before="0" w:after="0" w:line="408" w:lineRule="exact"/>
        <w:ind w:left="0" w:right="0" w:firstLine="576"/>
        <w:jc w:val="left"/>
      </w:pPr>
      <w:r>
        <w:rPr/>
        <w:t xml:space="preserve">(i) A phased prospective and retroactive implementation of any proposed changes; and</w:t>
      </w:r>
    </w:p>
    <w:p>
      <w:pPr>
        <w:spacing w:before="0" w:after="0" w:line="408" w:lineRule="exact"/>
        <w:ind w:left="0" w:right="0" w:firstLine="576"/>
        <w:jc w:val="left"/>
      </w:pPr>
      <w:r>
        <w:rPr/>
        <w:t xml:space="preserve">(ii) Establishing an ongoing review of sentencing laws and practices; and</w:t>
      </w:r>
    </w:p>
    <w:p>
      <w:pPr>
        <w:spacing w:before="0" w:after="0" w:line="408" w:lineRule="exact"/>
        <w:ind w:left="0" w:right="0" w:firstLine="576"/>
        <w:jc w:val="left"/>
      </w:pPr>
      <w:r>
        <w:rPr/>
        <w:t xml:space="preserve">(c) An assessment of:</w:t>
      </w:r>
    </w:p>
    <w:p>
      <w:pPr>
        <w:spacing w:before="0" w:after="0" w:line="408" w:lineRule="exact"/>
        <w:ind w:left="0" w:right="0" w:firstLine="576"/>
        <w:jc w:val="left"/>
      </w:pPr>
      <w:r>
        <w:rPr/>
        <w:t xml:space="preserve">(i) Sentence lengths among different categories of offenders;</w:t>
      </w:r>
    </w:p>
    <w:p>
      <w:pPr>
        <w:spacing w:before="0" w:after="0" w:line="408" w:lineRule="exact"/>
        <w:ind w:left="0" w:right="0" w:firstLine="576"/>
        <w:jc w:val="left"/>
      </w:pPr>
      <w:r>
        <w:rPr/>
        <w:t xml:space="preserve">(ii) Whether those sentences conform to current research literature on the relationship between sentence lengths and recidivism;</w:t>
      </w:r>
    </w:p>
    <w:p>
      <w:pPr>
        <w:spacing w:before="0" w:after="0" w:line="408" w:lineRule="exact"/>
        <w:ind w:left="0" w:right="0" w:firstLine="576"/>
        <w:jc w:val="left"/>
      </w:pPr>
      <w:r>
        <w:rPr/>
        <w:t xml:space="preserve">(iii) Sentencing changes adopted by the legislature since 1981, including frequency, nature, and impact;</w:t>
      </w:r>
    </w:p>
    <w:p>
      <w:pPr>
        <w:spacing w:before="0" w:after="0" w:line="408" w:lineRule="exact"/>
        <w:ind w:left="0" w:right="0" w:firstLine="576"/>
        <w:jc w:val="left"/>
      </w:pPr>
      <w:r>
        <w:rPr/>
        <w:t xml:space="preserve">(iv) Disparity in sentencing laws between similarly situated offenders, including the rationale for such disparities;</w:t>
      </w:r>
    </w:p>
    <w:p>
      <w:pPr>
        <w:spacing w:before="0" w:after="0" w:line="408" w:lineRule="exact"/>
        <w:ind w:left="0" w:right="0" w:firstLine="576"/>
        <w:jc w:val="left"/>
      </w:pPr>
      <w:r>
        <w:rPr/>
        <w:t xml:space="preserve">(v) The impact of the elimination of the parole system; and</w:t>
      </w:r>
    </w:p>
    <w:p>
      <w:pPr>
        <w:spacing w:before="0" w:after="0" w:line="408" w:lineRule="exact"/>
        <w:ind w:left="0" w:right="0" w:firstLine="576"/>
        <w:jc w:val="left"/>
      </w:pPr>
      <w:r>
        <w:rPr/>
        <w:t xml:space="preserve">(vi) The state's sentencing laws and practices as compared to other states and other sentencing models.</w:t>
      </w:r>
    </w:p>
    <w:p>
      <w:pPr>
        <w:spacing w:before="0" w:after="0" w:line="408" w:lineRule="exact"/>
        <w:ind w:left="0" w:right="0" w:firstLine="576"/>
        <w:jc w:val="left"/>
      </w:pPr>
      <w:r>
        <w:rPr/>
        <w:t xml:space="preserve">(2) The consultant shall work cooperatively with the sentencing guidelines commission members to obtain any additional recommendations or input consistent with the purposes of this section. Recommendations from the sentencing guidelines commission shall be included in the consultant's final report.</w:t>
      </w:r>
    </w:p>
    <w:p>
      <w:pPr>
        <w:spacing w:before="0" w:after="0" w:line="408" w:lineRule="exact"/>
        <w:ind w:left="0" w:right="0" w:firstLine="576"/>
        <w:jc w:val="left"/>
      </w:pPr>
      <w:r>
        <w:rPr/>
        <w:t xml:space="preserve">(3) The consultant shall complete its evaluation and submit a report to the commission, the joint legislative task force on criminal sentencing under section 18 of this act, the appropriate committees of the legislature, and the governor by September 1, 2018. The contract for services must include a requirement for three briefings before the legislature to take place during the 2018 interim and 2019 regular legislative session, including for the joint legislative task force on sentencing, the house of representatives, and the senate.</w:t>
      </w:r>
    </w:p>
    <w:p>
      <w:pPr>
        <w:spacing w:before="0" w:after="0" w:line="408" w:lineRule="exact"/>
        <w:ind w:left="0" w:right="0" w:firstLine="576"/>
        <w:jc w:val="left"/>
      </w:pPr>
      <w:r>
        <w:rPr/>
        <w:t xml:space="preserve">(4)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to simplify criminal sentencing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Caseload forecast council;</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 or the Washington defender association;</w:t>
      </w:r>
    </w:p>
    <w:p>
      <w:pPr>
        <w:spacing w:before="0" w:after="0" w:line="408" w:lineRule="exact"/>
        <w:ind w:left="0" w:right="0" w:firstLine="576"/>
        <w:jc w:val="left"/>
      </w:pPr>
      <w:r>
        <w:rPr/>
        <w:t xml:space="preserve">(vi) Washington state association of counties;</w:t>
      </w:r>
    </w:p>
    <w:p>
      <w:pPr>
        <w:spacing w:before="0" w:after="0" w:line="408" w:lineRule="exact"/>
        <w:ind w:left="0" w:right="0" w:firstLine="576"/>
        <w:jc w:val="left"/>
      </w:pPr>
      <w:r>
        <w:rPr/>
        <w:t xml:space="preserve">(vii) Office of the attorney general;</w:t>
      </w:r>
    </w:p>
    <w:p>
      <w:pPr>
        <w:spacing w:before="0" w:after="0" w:line="408" w:lineRule="exact"/>
        <w:ind w:left="0" w:right="0" w:firstLine="576"/>
        <w:jc w:val="left"/>
      </w:pPr>
      <w:r>
        <w:rPr/>
        <w:t xml:space="preserve">(viii) American civil liberties union of Washington;</w:t>
      </w:r>
    </w:p>
    <w:p>
      <w:pPr>
        <w:spacing w:before="0" w:after="0" w:line="408" w:lineRule="exact"/>
        <w:ind w:left="0" w:right="0" w:firstLine="576"/>
        <w:jc w:val="left"/>
      </w:pPr>
      <w:r>
        <w:rPr/>
        <w:t xml:space="preserve">(ix) Sentencing guidelines commission;</w:t>
      </w:r>
    </w:p>
    <w:p>
      <w:pPr>
        <w:spacing w:before="0" w:after="0" w:line="408" w:lineRule="exact"/>
        <w:ind w:left="0" w:right="0" w:firstLine="576"/>
        <w:jc w:val="left"/>
      </w:pPr>
      <w:r>
        <w:rPr/>
        <w:t xml:space="preserve">(x) Department of corrections;</w:t>
      </w:r>
    </w:p>
    <w:p>
      <w:pPr>
        <w:spacing w:before="0" w:after="0" w:line="408" w:lineRule="exact"/>
        <w:ind w:left="0" w:right="0" w:firstLine="576"/>
        <w:jc w:val="left"/>
      </w:pPr>
      <w:r>
        <w:rPr/>
        <w:t xml:space="preserve">(xi) Superior court judges' association; and</w:t>
      </w:r>
    </w:p>
    <w:p>
      <w:pPr>
        <w:spacing w:before="0" w:after="0" w:line="408" w:lineRule="exact"/>
        <w:ind w:left="0" w:right="0" w:firstLine="576"/>
        <w:jc w:val="left"/>
      </w:pPr>
      <w:r>
        <w:rPr/>
        <w:t xml:space="preserve">(xii) Administrative office for the courts.</w:t>
      </w:r>
    </w:p>
    <w:p>
      <w:pPr>
        <w:spacing w:before="0" w:after="0" w:line="408" w:lineRule="exact"/>
        <w:ind w:left="0" w:right="0" w:firstLine="576"/>
        <w:jc w:val="left"/>
      </w:pPr>
      <w:r>
        <w:rPr/>
        <w:t xml:space="preserve">(3) The task force shall review sentencing laws after consideration of the study under section 17 of this act and the consultant's recommendations. The task force shall develop recommendations to reduce sentencing implementation complexities and errors, improve the effectiveness of the sentencing system, and promote public safety. The task force must consider recommendations that:</w:t>
      </w:r>
    </w:p>
    <w:p>
      <w:pPr>
        <w:spacing w:before="0" w:after="0" w:line="408" w:lineRule="exact"/>
        <w:ind w:left="0" w:right="0" w:firstLine="576"/>
        <w:jc w:val="left"/>
      </w:pPr>
      <w:r>
        <w:rPr/>
        <w:t xml:space="preserve">(a) Reduce sentencing complexity while reducing punishment;</w:t>
      </w:r>
    </w:p>
    <w:p>
      <w:pPr>
        <w:spacing w:before="0" w:after="0" w:line="408" w:lineRule="exact"/>
        <w:ind w:left="0" w:right="0" w:firstLine="576"/>
        <w:jc w:val="left"/>
      </w:pPr>
      <w:r>
        <w:rPr/>
        <w:t xml:space="preserve">(b) Reduce sentencing complexity while increasing punishment; and</w:t>
      </w:r>
    </w:p>
    <w:p>
      <w:pPr>
        <w:spacing w:before="0" w:after="0" w:line="408" w:lineRule="exact"/>
        <w:ind w:left="0" w:right="0" w:firstLine="576"/>
        <w:jc w:val="left"/>
      </w:pPr>
      <w:r>
        <w:rPr/>
        <w:t xml:space="preserve">(c) Reduce sentencing complexity and do not either reduce or increase punishment under existing law.</w:t>
      </w:r>
    </w:p>
    <w:p>
      <w:pPr>
        <w:spacing w:before="0" w:after="0" w:line="408" w:lineRule="exact"/>
        <w:ind w:left="0" w:right="0" w:firstLine="576"/>
        <w:jc w:val="left"/>
      </w:pPr>
      <w:r>
        <w:rPr/>
        <w:t xml:space="preserve">(4) The legislative membership shall convene the initial meeting of the task force no later than September 2018.</w:t>
      </w:r>
    </w:p>
    <w:p>
      <w:pPr>
        <w:spacing w:before="0" w:after="0" w:line="408" w:lineRule="exact"/>
        <w:ind w:left="0" w:right="0" w:firstLine="576"/>
        <w:jc w:val="left"/>
      </w:pPr>
      <w:r>
        <w:rPr/>
        <w:t xml:space="preserve">(5) The task force shall submit a report, which may include findings, recommendations, and proposed legislation, to the appropriate committees of the legislature by December 1, 2019.</w:t>
      </w:r>
    </w:p>
    <w:p>
      <w:pPr>
        <w:spacing w:before="0" w:after="0" w:line="408" w:lineRule="exact"/>
        <w:ind w:left="0" w:right="0" w:firstLine="576"/>
        <w:jc w:val="left"/>
      </w:pPr>
      <w:r>
        <w:rPr/>
        <w:t xml:space="preserve">(6) Staff support for the task force must be provided by the senate committee services and the house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(9) This section expires July 1, 2020.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210</w:t>
      </w:r>
      <w:r>
        <w:rPr/>
        <w:t xml:space="preserve"> and 2011 1st sp.s. c 42 s 25 are each amended to read as follows:</w:t>
      </w:r>
    </w:p>
    <w:p>
      <w:pPr>
        <w:spacing w:before="0" w:after="0" w:line="408" w:lineRule="exact"/>
        <w:ind w:left="0" w:right="0" w:firstLine="576"/>
        <w:jc w:val="left"/>
      </w:pPr>
      <w:r>
        <w:rPr/>
        <w:t xml:space="preserve">(1) It is an unfair practice for any employer, employment agency, labor union, or other person to discharge, expel, or otherwise discriminate against any person because he or she has opposed any practices forbidden by this chapter, or because he or she has filed a charge, testified, or assisted in any proceeding under this chapter.</w:t>
      </w:r>
    </w:p>
    <w:p>
      <w:pPr>
        <w:spacing w:before="0" w:after="0" w:line="408" w:lineRule="exact"/>
        <w:ind w:left="0" w:right="0" w:firstLine="576"/>
        <w:jc w:val="left"/>
      </w:pPr>
      <w:r>
        <w:rPr/>
        <w:t xml:space="preserve">(2)</w:t>
      </w:r>
      <w:r>
        <w:rPr>
          <w:u w:val="single"/>
        </w:rPr>
        <w:t xml:space="preserve">(a)</w:t>
      </w:r>
      <w:r>
        <w:rPr/>
        <w:t xml:space="preserve"> It is an unfair practice for a government agency or government manager or supervisor to retaliate against a whistleblower as defined in chapter 42.40 RCW.</w:t>
      </w:r>
    </w:p>
    <w:p>
      <w:pPr>
        <w:spacing w:before="0" w:after="0" w:line="408" w:lineRule="exact"/>
        <w:ind w:left="0" w:right="0" w:firstLine="576"/>
        <w:jc w:val="left"/>
      </w:pPr>
      <w:r>
        <w:rPr>
          <w:u w:val="single"/>
        </w:rPr>
        <w:t xml:space="preserve">(b) A settlement of any cause of action brought by an employee under this subsection may not contain a provision prohibiting the employee from future work in state government unless the government agency has a significant ongoing concern for the public health, safety, or welfare as a result of the person's future employment</w:t>
      </w:r>
      <w:r>
        <w:rPr>
          <w:u w:val="single"/>
        </w:rPr>
        <w:t xml:space="preserve">.</w:t>
      </w:r>
    </w:p>
    <w:p>
      <w:pPr>
        <w:spacing w:before="0" w:after="0" w:line="408" w:lineRule="exact"/>
        <w:ind w:left="0" w:right="0" w:firstLine="576"/>
        <w:jc w:val="left"/>
      </w:pPr>
      <w:r>
        <w:rPr/>
        <w:t xml:space="preserve">(3) It is an unfair practice for any employer, employment agency, labor union, government agency, government manager, or government supervisor to discharge, expel, discriminate, or otherwise retaliate against an individual assisting with an office of fraud and accountability investigation under RCW 74.04.012, unless the individual has willfully disregarded the truth in providing information to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contract for the next regularly scheduled performance audit under RCW 42.40.110 following the effective date of this section, the office of financial management must require the audit to review the ability of department of corrections employees to use the state employee whistleblower program. The audit must include findings and recommendations, including possible changes to improve the effectiveness of the whistleblower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constitute a new chapter in </w:t>
      </w:r>
      <w:r>
        <w:rPr/>
        <w:t xml:space="preserve">Title </w:t>
      </w:r>
      <w:r>
        <w:t xml:space="preserve">43</w:t>
      </w:r>
      <w:r>
        <w:rPr/>
        <w:t xml:space="preserve"> RCW</w:t>
      </w:r>
      <w:r>
        <w:rPr/>
        <w:t xml:space="preserve">.</w:t>
      </w:r>
      <w:r>
        <w:rPr/>
        <w:t xml:space="preserve">"</w:t>
      </w:r>
    </w:p>
    <w:p>
      <w:pPr>
        <w:spacing w:before="480" w:after="0" w:line="408" w:lineRule="exact"/>
      </w:pPr>
      <w:r>
        <w:rPr>
          <w:b/>
          <w:u w:val="single"/>
        </w:rPr>
        <w:t xml:space="preserve">ESSB 5294</w:t>
      </w:r>
      <w:r>
        <w:t xml:space="preserve"> -</w:t>
      </w:r>
      <w:r>
        <w:t xml:space="preserve"> </w:t>
        <w:t xml:space="preserve">S AMD</w:t>
      </w:r>
      <w:r>
        <w:t xml:space="preserve"> </w:t>
      </w:r>
      <w:r>
        <w:rPr>
          <w:b/>
        </w:rPr>
        <w:t xml:space="preserve">286</w:t>
      </w:r>
    </w:p>
    <w:p>
      <w:pPr>
        <w:spacing w:before="0" w:after="0" w:line="408" w:lineRule="exact"/>
        <w:ind w:left="0" w:right="0" w:firstLine="576"/>
        <w:jc w:val="left"/>
      </w:pPr>
      <w:r>
        <w:rPr/>
        <w:t xml:space="preserve">By Senator Padden</w:t>
      </w:r>
    </w:p>
    <w:p>
      <w:pPr>
        <w:jc w:val="right"/>
      </w:pPr>
      <w:r>
        <w:rPr>
          <w:b/>
        </w:rPr>
        <w:t xml:space="preserve">ADOPTED 05/02/2017</w:t>
      </w:r>
    </w:p>
    <w:p>
      <w:pPr>
        <w:spacing w:before="0" w:after="0" w:line="408" w:lineRule="exact"/>
        <w:ind w:left="0" w:right="0" w:firstLine="576"/>
        <w:jc w:val="left"/>
      </w:pPr>
      <w:r>
        <w:rPr/>
        <w:t xml:space="preserve">On page 1, line 2 of the title, after "error;" strike the remainder of the title and insert "amending RCW 72.09.010, 9.94A.480, 9.94A.585, and 49.60.210; adding new sections to chapter 72.09 RCW; adding a new section to chapter 9.94A RCW; adding a new chapter to Title 43 RCW; creating new sections;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641aca9b0e47c7" /></Relationships>
</file>