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e73996a41465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5280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S2031.1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5280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ADOPTED 03/08/2017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6, line 25, strike all of section 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5280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ADOPTED 03/08/2017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 of the title, after "9A.46.060;" strike "9A.36.031,"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Eliminates unintended change to the elements of assault in the 3rd degree.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9446e090b4cfb" /></Relationships>
</file>