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134fb19404c6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5214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S1992.2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5214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03/02/2017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25, strike all of section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5214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03/02/2017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3 of the title, strike "and 34.05.655"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for a majority of the rules review committee to accept or deny a petition for a review.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2ed968fd4319" /></Relationships>
</file>