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ceac4e5a634907" /></Relationships>
</file>

<file path=word/document.xml><?xml version="1.0" encoding="utf-8"?>
<w:document xmlns:w="http://schemas.openxmlformats.org/wordprocessingml/2006/main">
  <w:body>
    <w:p>
      <w:r>
        <w:rPr>
          <w:b/>
        </w:rPr>
        <w:r>
          <w:rPr/>
          <w:t xml:space="preserve">5111</w:t>
        </w:r>
      </w:r>
      <w:r>
        <w:rPr>
          <w:b/>
        </w:rPr>
        <w:t xml:space="preserve"> </w:t>
        <w:t xml:space="preserve">AMS</w:t>
      </w:r>
      <w:r>
        <w:rPr>
          <w:b/>
        </w:rPr>
        <w:t xml:space="preserve"> </w:t>
        <w:r>
          <w:rPr/>
          <w:t xml:space="preserve">BRAU</w:t>
        </w:r>
      </w:r>
      <w:r>
        <w:rPr>
          <w:b/>
        </w:rPr>
        <w:t xml:space="preserve"> </w:t>
        <w:r>
          <w:rPr/>
          <w:t xml:space="preserve">S2741.2</w:t>
        </w:r>
      </w:r>
      <w:r>
        <w:rPr>
          <w:b/>
        </w:rPr>
        <w:t xml:space="preserve"> - NOT FOR FLOOR USE</w:t>
      </w:r>
    </w:p>
    <w:p>
      <w:pPr>
        <w:ind w:left="0" w:right="0" w:firstLine="576"/>
      </w:pPr>
    </w:p>
    <w:p>
      <w:pPr>
        <w:spacing w:before="480" w:after="0" w:line="408" w:lineRule="exact"/>
      </w:pPr>
      <w:r>
        <w:rPr>
          <w:b/>
          <w:u w:val="single"/>
        </w:rPr>
        <w:t xml:space="preserve">SB 5111</w:t>
      </w:r>
      <w:r>
        <w:t xml:space="preserve"> -</w:t>
      </w:r>
      <w:r>
        <w:t xml:space="preserve"> </w:t>
        <w:t xml:space="preserve">S AMD</w:t>
      </w:r>
      <w:r>
        <w:t xml:space="preserve"> </w:t>
      </w:r>
      <w:r>
        <w:rPr>
          <w:b/>
        </w:rPr>
        <w:t xml:space="preserve">278</w:t>
      </w:r>
    </w:p>
    <w:p>
      <w:pPr>
        <w:spacing w:before="0" w:after="0" w:line="408" w:lineRule="exact"/>
        <w:ind w:left="0" w:right="0" w:firstLine="576"/>
        <w:jc w:val="left"/>
      </w:pPr>
      <w:r>
        <w:rPr/>
        <w:t xml:space="preserve">By Senator Braun</w:t>
      </w:r>
    </w:p>
    <w:p>
      <w:pPr>
        <w:jc w:val="right"/>
      </w:pPr>
      <w:r>
        <w:rPr>
          <w:b/>
        </w:rPr>
        <w:t xml:space="preserve">ADOPTED 04/21/2017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"Federal net long-term capital gain" means the net long-term capital gain reportable for federal income tax purposes.</w:t>
      </w:r>
    </w:p>
    <w:p>
      <w:pPr>
        <w:spacing w:before="0" w:after="0" w:line="408" w:lineRule="exact"/>
        <w:ind w:left="0" w:right="0" w:firstLine="576"/>
        <w:jc w:val="left"/>
      </w:pPr>
      <w:r>
        <w:rPr/>
        <w:t xml:space="preserve">(5) "Individual" means a natural person.</w:t>
      </w:r>
    </w:p>
    <w:p>
      <w:pPr>
        <w:spacing w:before="0" w:after="0" w:line="408" w:lineRule="exact"/>
        <w:ind w:left="0" w:right="0" w:firstLine="576"/>
        <w:jc w:val="left"/>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(7) "Long-term capital asset" means a capital asset that is held for more than one year.</w:t>
      </w:r>
    </w:p>
    <w:p>
      <w:pPr>
        <w:spacing w:before="0" w:after="0" w:line="408" w:lineRule="exact"/>
        <w:ind w:left="0" w:right="0" w:firstLine="576"/>
        <w:jc w:val="left"/>
      </w:pPr>
      <w:r>
        <w:rPr/>
        <w:t xml:space="preserve">(8)(a)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thirty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one hundred eighty-three days during the taxable year.</w:t>
      </w:r>
    </w:p>
    <w:p>
      <w:pPr>
        <w:spacing w:before="0" w:after="0" w:line="408" w:lineRule="exact"/>
        <w:ind w:left="0" w:right="0" w:firstLine="576"/>
        <w:jc w:val="left"/>
      </w:pPr>
      <w:r>
        <w:rPr/>
        <w:t xml:space="preserve">(b) For purposes of this subsection, "day" includes any portion of a day, except that a continuous period of twenty-four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(9) "Taxable year" means the taxpayer's taxable year as determined under the internal revenue code.</w:t>
      </w:r>
    </w:p>
    <w:p>
      <w:pPr>
        <w:spacing w:before="0" w:after="0" w:line="408" w:lineRule="exact"/>
        <w:ind w:left="0" w:right="0" w:firstLine="576"/>
        <w:jc w:val="left"/>
      </w:pPr>
      <w:r>
        <w:rPr/>
        <w:t xml:space="preserve">(10) "Taxpayer" means an individual subject to tax under this chapter.</w:t>
      </w:r>
    </w:p>
    <w:p>
      <w:pPr>
        <w:spacing w:before="0" w:after="0" w:line="408" w:lineRule="exact"/>
        <w:ind w:left="0" w:right="0" w:firstLine="576"/>
        <w:jc w:val="left"/>
      </w:pPr>
      <w:r>
        <w:rPr/>
        <w:t xml:space="preserve">(11) "Washington capital gains" means an individual's adjusted capital gains allocated to this state as provided in section 6 of this act, less:</w:t>
      </w:r>
    </w:p>
    <w:p>
      <w:pPr>
        <w:spacing w:before="0" w:after="0" w:line="408" w:lineRule="exact"/>
        <w:ind w:left="0" w:right="0" w:firstLine="576"/>
        <w:jc w:val="left"/>
      </w:pPr>
      <w:r>
        <w:rPr/>
        <w:t xml:space="preserve">(a) Twenty-five thousand dollars; or</w:t>
      </w:r>
    </w:p>
    <w:p>
      <w:pPr>
        <w:spacing w:before="0" w:after="0" w:line="408" w:lineRule="exact"/>
        <w:ind w:left="0" w:right="0" w:firstLine="576"/>
        <w:jc w:val="left"/>
      </w:pPr>
      <w:r>
        <w:rPr/>
        <w:t xml:space="preserve">(b) Fifty thousand dollars for individuals filing joint returns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2018, a tax is imposed on all individuals for the privilege of selling or exchanging long-term capital assets, or receiving Washington capital gains. The tax equals seven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 (i) the sale or exchange of long-term capital assets owned by the taxpayer, whether the taxpayer was the legal or a beneficial owner of such assets at the time of the sale or exchange, or (ii) Washington capital gains otherwise realized by the taxpayer.</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which means property consisting solely of (a) a single-family residence, a residential condominium unit, or a residential cooperative unit, including any accessory dwelling unit associated with such residence or residential unit, (b) a multifamily residential building consisting of one or more common walls and fewer than four units, or (c)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a custodial account described in Title 26 U.S.C. Sec. 403(b) of the internal revenue code, a deferred compensation plan under Title 26 U.S.C. Sec. 457(b) of the internal revenue code, an individual retirement account or an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or timber land by an individual who has regular, continuous, and substantial involvement in the operation of the agricultural or timberland that meets the criteria for material participation in an activity under Title 26 U.S.C. Sec. 469(h) of the internal revenue code for the ten years prior to the date of the sale or exchange of the agricultural or timber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 and</w:t>
      </w:r>
    </w:p>
    <w:p>
      <w:pPr>
        <w:spacing w:before="0" w:after="0" w:line="408" w:lineRule="exact"/>
        <w:ind w:left="0" w:right="0" w:firstLine="576"/>
        <w:jc w:val="left"/>
      </w:pPr>
      <w:r>
        <w:rPr/>
        <w:t xml:space="preserve">(7) Timber,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w:t>
      </w:r>
    </w:p>
    <w:p>
      <w:pPr>
        <w:spacing w:before="0" w:after="0" w:line="408" w:lineRule="exact"/>
        <w:ind w:left="0" w:right="0" w:firstLine="576"/>
        <w:jc w:val="left"/>
      </w:pPr>
      <w:r>
        <w:rPr/>
        <w:t xml:space="preserve">(c) Adjusted capital gains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twenty-five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from taxes collected under this chapter, including penalties and interest on such taxes, must be deposited in the education legacy trust account created in RCW 83.100.230.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may enter into reciprocal tax collection agreements with the taxing officials of any other state imposing a specified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"Specified taxes" means generally applicable state and local sales tax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15 of this act), and similar taxes imposed by another state. For purposes of this subsection (2)(a), "gross receipts tax," "income tax," "sales tax," and "use tax" have the same meanings as provided in RCW 82.56.010.</w:t>
      </w:r>
    </w:p>
    <w:p>
      <w:pPr>
        <w:spacing w:before="0" w:after="0" w:line="408" w:lineRule="exact"/>
        <w:ind w:left="0" w:right="0" w:firstLine="576"/>
        <w:jc w:val="left"/>
      </w:pPr>
      <w:r>
        <w:rPr/>
        <w:t xml:space="preserve">(b) "State" has the same meaning as provided in RCW 82.56.010.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Title 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r>
        <w:rPr/>
        <w:t xml:space="preserve">"</w:t>
      </w:r>
    </w:p>
    <w:p>
      <w:pPr>
        <w:spacing w:before="480" w:after="0" w:line="408" w:lineRule="exact"/>
      </w:pPr>
      <w:r>
        <w:rPr>
          <w:b/>
          <w:u w:val="single"/>
        </w:rPr>
        <w:t xml:space="preserve">SB 5111</w:t>
      </w:r>
      <w:r>
        <w:t xml:space="preserve"> -</w:t>
      </w:r>
      <w:r>
        <w:t xml:space="preserve"> </w:t>
        <w:t xml:space="preserve">S AMD</w:t>
      </w:r>
      <w:r>
        <w:t xml:space="preserve"> </w:t>
      </w:r>
      <w:r>
        <w:rPr>
          <w:b/>
        </w:rPr>
        <w:t xml:space="preserve">278</w:t>
      </w:r>
    </w:p>
    <w:p>
      <w:pPr>
        <w:spacing w:before="0" w:after="0" w:line="408" w:lineRule="exact"/>
        <w:ind w:left="0" w:right="0" w:firstLine="576"/>
        <w:jc w:val="left"/>
      </w:pPr>
      <w:r>
        <w:rPr/>
        <w:t xml:space="preserve">By Senator Braun</w:t>
      </w:r>
    </w:p>
    <w:p>
      <w:pPr>
        <w:jc w:val="right"/>
      </w:pPr>
      <w:r>
        <w:rPr>
          <w:b/>
        </w:rPr>
        <w:t xml:space="preserve">ADOPTED 04/21/2017</w:t>
      </w:r>
    </w:p>
    <w:p>
      <w:pPr>
        <w:spacing w:before="0" w:after="0" w:line="408" w:lineRule="exact"/>
        <w:ind w:left="0" w:right="0" w:firstLine="576"/>
        <w:jc w:val="left"/>
      </w:pPr>
      <w:r>
        <w:rPr/>
        <w:t xml:space="preserve">On page 1, line 3 of the title, after "account;" strike the remainder of the title and insert "adding a new section to chapter 82.04 RCW; adding a new section to chapter 82.32 RCW; adding a new chapter to Title 82 RCW; creating new sections; and prescribing penalties."</w:t>
      </w:r>
    </w:p>
    <w:p>
      <w:pPr>
        <w:spacing w:before="0" w:after="0" w:line="408" w:lineRule="exact"/>
        <w:ind w:left="0" w:right="0" w:firstLine="576"/>
        <w:jc w:val="left"/>
      </w:pPr>
      <w:r>
        <w:rPr>
          <w:u w:val="single"/>
        </w:rPr>
        <w:t xml:space="preserve">EFFECT:</w:t>
      </w:r>
      <w:r>
        <w:rPr/>
        <w:t xml:space="preserve"> (1) A 7 percent tax is imposed on the adjusted capital gain of an individual for the privilege of selling or exchanging long-term capital assets, or receiving Washington capital gains. This tax also applies to beneficial owners who are individual owners of long-term capital assets held by pass through, or other disregarded entity, to the extent the individual's ownership interest in the entity is reported for federal tax purposes. A "Washington capital gain" is defined as an individual's adjusted capital gains allocated to this state less $25,000 for an individual, or $50,000 if filing jointly.</w:t>
      </w:r>
    </w:p>
    <w:p>
      <w:pPr>
        <w:spacing w:before="0" w:after="0" w:line="408" w:lineRule="exact"/>
        <w:ind w:left="0" w:right="0" w:firstLine="576"/>
        <w:jc w:val="left"/>
      </w:pPr>
      <w:r>
        <w:rPr/>
        <w:t xml:space="preserve">(2) The following assets are exempt from the capital gains tax:</w:t>
      </w:r>
    </w:p>
    <w:p>
      <w:pPr>
        <w:spacing w:before="0" w:after="0" w:line="408" w:lineRule="exact"/>
        <w:ind w:left="0" w:right="0" w:firstLine="576"/>
        <w:jc w:val="left"/>
      </w:pPr>
      <w:r>
        <w:rPr/>
        <w:t xml:space="preserve">(a) Any residential dwelling, which means property that consists solely of a single-family residence, a residential condominium unit, or a residential cooperative unit, including an accessory dwelling unit, a multifamily residential building consisting of common walls and fewer than four units, or a floating home;</w:t>
      </w:r>
    </w:p>
    <w:p>
      <w:pPr>
        <w:spacing w:before="0" w:after="0" w:line="408" w:lineRule="exact"/>
        <w:ind w:left="0" w:right="0" w:firstLine="576"/>
        <w:jc w:val="left"/>
      </w:pPr>
      <w:r>
        <w:rPr/>
        <w:t xml:space="preserve">(b) Retirement assets, including 401(k), a tax-sheltered annuity and custodial account, deferred compensation plans, individual retirement accounts (IRAs), Roth IRAs, employee-defined contribution programs, employee-defined benefit programs, or similar retirement saving vehicles;</w:t>
      </w:r>
    </w:p>
    <w:p>
      <w:pPr>
        <w:spacing w:before="0" w:after="0" w:line="408" w:lineRule="exact"/>
        <w:ind w:left="0" w:right="0" w:firstLine="576"/>
        <w:jc w:val="left"/>
      </w:pPr>
      <w:r>
        <w:rPr/>
        <w:t xml:space="preserve">(c) Assets condemned by the government;</w:t>
      </w:r>
    </w:p>
    <w:p>
      <w:pPr>
        <w:spacing w:before="0" w:after="0" w:line="408" w:lineRule="exact"/>
        <w:ind w:left="0" w:right="0" w:firstLine="576"/>
        <w:jc w:val="left"/>
      </w:pPr>
      <w:r>
        <w:rPr/>
        <w:t xml:space="preserve">(d) Cattle, horses, or breeding livestock held for more than 12 months if 50 percent of the taxpayer's gross income for the year is from farming or ranching;</w:t>
      </w:r>
    </w:p>
    <w:p>
      <w:pPr>
        <w:spacing w:before="0" w:after="0" w:line="408" w:lineRule="exact"/>
        <w:ind w:left="0" w:right="0" w:firstLine="576"/>
        <w:jc w:val="left"/>
      </w:pPr>
      <w:r>
        <w:rPr/>
        <w:t xml:space="preserve">(e) Agricultural or timber lands that the taxpayer has regular, continuous, and substantial involvement in the operation of the land, and meets the federal criteria for "material participation" for 10 years previous to a sale;</w:t>
      </w:r>
    </w:p>
    <w:p>
      <w:pPr>
        <w:spacing w:before="0" w:after="0" w:line="408" w:lineRule="exact"/>
        <w:ind w:left="0" w:right="0" w:firstLine="576"/>
        <w:jc w:val="left"/>
      </w:pPr>
      <w:r>
        <w:rPr/>
        <w:t xml:space="preserve">(f) Property used in a trade or business if it qualifies for depreciation under federal law; and</w:t>
      </w:r>
    </w:p>
    <w:p>
      <w:pPr>
        <w:spacing w:before="0" w:after="0" w:line="408" w:lineRule="exact"/>
        <w:ind w:left="0" w:right="0" w:firstLine="576"/>
        <w:jc w:val="left"/>
      </w:pPr>
      <w:r>
        <w:rPr/>
        <w:t xml:space="preserve">(g) Timber or receipts from a real estate investment trust.</w:t>
      </w:r>
    </w:p>
    <w:p>
      <w:pPr>
        <w:spacing w:before="0" w:after="0" w:line="408" w:lineRule="exact"/>
        <w:ind w:left="0" w:right="0" w:firstLine="576"/>
        <w:jc w:val="left"/>
      </w:pPr>
      <w:r>
        <w:rPr>
          <w:u w:val="single"/>
        </w:rPr>
        <w:t xml:space="preserve">FISCAL IMPACT:</w:t>
      </w:r>
      <w:r>
        <w:rPr/>
        <w:t xml:space="preserve"> 2-year - $715 million Education Legacy Trust Account revenue increase.</w:t>
      </w:r>
    </w:p>
    <w:p>
      <w:pPr>
        <w:spacing w:before="0" w:after="0" w:line="408" w:lineRule="exact"/>
        <w:ind w:left="0" w:right="0" w:firstLine="576"/>
        <w:jc w:val="left"/>
      </w:pPr>
      <w:r>
        <w:rPr/>
        <w:t xml:space="preserve">4-year - $2.3 billion Education Legacy Trust Account revenue increase.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cae2390bf4e42" /></Relationships>
</file>