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44a720c32409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5008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KING</w:t>
        </w:r>
      </w:r>
      <w:r>
        <w:rPr>
          <w:b/>
        </w:rPr>
        <w:t xml:space="preserve"> </w:t>
        <w:r>
          <w:rPr/>
          <w:t xml:space="preserve">S1778.1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5008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139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King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8, after "</w:t>
      </w:r>
      <w:r>
        <w:t>((</w:t>
      </w:r>
      <w:r>
        <w:rPr>
          <w:strike/>
        </w:rPr>
        <w:t xml:space="preserve">eighteen</w:t>
      </w:r>
      <w:r>
        <w:t>))</w:t>
      </w:r>
      <w:r>
        <w:rPr/>
        <w:t xml:space="preserve">" strike "</w:t>
      </w:r>
      <w:r>
        <w:rPr>
          <w:u w:val="single"/>
        </w:rPr>
        <w:t xml:space="preserve">thirty-six</w:t>
      </w:r>
      <w:r>
        <w:rPr/>
        <w:t xml:space="preserve">" and insert "</w:t>
      </w:r>
      <w:r>
        <w:rPr>
          <w:u w:val="single"/>
        </w:rPr>
        <w:t xml:space="preserve">twelve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12, after "</w:t>
      </w:r>
      <w:r>
        <w:t>((</w:t>
      </w:r>
      <w:r>
        <w:rPr>
          <w:strike/>
        </w:rPr>
        <w:t xml:space="preserve">three</w:t>
      </w:r>
      <w:r>
        <w:t>))</w:t>
      </w:r>
      <w:r>
        <w:rPr/>
        <w:t xml:space="preserve">" strike "</w:t>
      </w:r>
      <w:r>
        <w:rPr>
          <w:u w:val="single"/>
        </w:rPr>
        <w:t xml:space="preserve">six</w:t>
      </w:r>
      <w:r>
        <w:rPr/>
        <w:t xml:space="preserve">" and insert "</w:t>
      </w:r>
      <w:r>
        <w:rPr>
          <w:u w:val="single"/>
        </w:rPr>
        <w:t xml:space="preserve">two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Temporarily reduces the cost of the enhanced driver's license and identicard, during the four-year period following the effective date of the act, to a total cost of 66 dollars or 11 dollars per year.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1475298544e7e" /></Relationships>
</file>