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9587dfe14499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2839-S.E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S5674.1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2839</w:t>
      </w:r>
      <w:r>
        <w:t xml:space="preserve"> -</w:t>
      </w:r>
      <w:r>
        <w:t xml:space="preserve"> </w:t>
        <w:t xml:space="preserve">S AMD TO EENT COMM AMD (S-5407.2/18)</w:t>
      </w:r>
      <w:r>
        <w:t xml:space="preserve"> </w:t>
      </w:r>
      <w:r>
        <w:rPr>
          <w:b/>
        </w:rPr>
        <w:t xml:space="preserve">890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2, line 6 of the amendment, strike all of sections 2 and 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ESHB 2839</w:t>
      </w:r>
      <w:r>
        <w:t xml:space="preserve"> -</w:t>
      </w:r>
      <w:r>
        <w:t xml:space="preserve"> </w:t>
        <w:t xml:space="preserve">S AMD TO EENT COMM AMD (S-5407.2/18)</w:t>
      </w:r>
      <w:r>
        <w:t xml:space="preserve"> </w:t>
      </w:r>
      <w:r>
        <w:rPr>
          <w:b/>
        </w:rPr>
        <w:t xml:space="preserve">890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beginning on line 2 of the title amendment, after "insert" strike all material through "80.28.010;" on line 3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provisions relating to the greenhouse gas planning adder.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74d8fb88641bc" /></Relationships>
</file>