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dae5a0aa8241f0" /></Relationships>
</file>

<file path=word/document.xml><?xml version="1.0" encoding="utf-8"?>
<w:document xmlns:w="http://schemas.openxmlformats.org/wordprocessingml/2006/main">
  <w:body>
    <w:p>
      <w:r>
        <w:rPr>
          <w:b/>
        </w:rPr>
        <w:r>
          <w:rPr/>
          <w:t xml:space="preserve">2779-S2.E</w:t>
        </w:r>
      </w:r>
      <w:r>
        <w:rPr>
          <w:b/>
        </w:rPr>
        <w:t xml:space="preserve"> </w:t>
        <w:t xml:space="preserve">AMS</w:t>
      </w:r>
      <w:r>
        <w:rPr>
          <w:b/>
        </w:rPr>
        <w:t xml:space="preserve"> </w:t>
        <w:r>
          <w:rPr/>
          <w:t xml:space="preserve">HSC</w:t>
        </w:r>
      </w:r>
      <w:r>
        <w:rPr>
          <w:b/>
        </w:rPr>
        <w:t xml:space="preserve"> </w:t>
        <w:r>
          <w:rPr/>
          <w:t xml:space="preserve">S5371.2</w:t>
        </w:r>
      </w:r>
      <w:r>
        <w:rPr>
          <w:b/>
        </w:rPr>
        <w:t xml:space="preserve"> - NOT FOR FLOOR USE</w:t>
      </w:r>
    </w:p>
    <w:p>
      <w:pPr>
        <w:ind w:left="0" w:right="0" w:firstLine="576"/>
      </w:pPr>
      <w:r>
        <w:rPr/>
        <w:t xml:space="preserve"> </w:t>
      </w:r>
    </w:p>
    <w:p>
      <w:pPr>
        <w:spacing w:before="480" w:after="0" w:line="408" w:lineRule="exact"/>
      </w:pPr>
      <w:r>
        <w:rPr>
          <w:b/>
          <w:u w:val="single"/>
        </w:rPr>
        <w:t xml:space="preserve">E2SHB 2779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ADOPTED AS AMENDED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children's mental health work group established in chapter 96, Laws of 2016 reported recommendations in December 2016 related to increasing access to adequate, appropriate, and culturally and linguistically relevant mental health services for children and youth. The legislature further finds that legislation implementing many of the recommendations of the children's mental health work group was enacted in 2017. Despite these gains, barriers to service remain and additional work is required to assist children with securing adequate mental health treatment. The legislature further finds that by January 1, 2020, the community behavioral health program must be fully integrated in a managed care health system that provides behavioral and physical health care services to medicaid clients. Therefore, it is the intent of the legislature to reestablish the children's mental health work group through December 2020 and to implement additional recommendations from the work group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children's mental health work group is established to identify barriers to and opportunities for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 Members of the children's mental health work group created in chapter 96, Laws of 2016, and serving on the work group as of December 1, 2017, may continue to serve as members of the work group without reappointment.</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one member representing each of the following:</w:t>
      </w:r>
    </w:p>
    <w:p>
      <w:pPr>
        <w:spacing w:before="0" w:after="0" w:line="408" w:lineRule="exact"/>
        <w:ind w:left="0" w:right="0" w:firstLine="576"/>
        <w:jc w:val="left"/>
      </w:pPr>
      <w:r>
        <w:rPr/>
        <w:t xml:space="preserve">(i) Behavioral health organizations;</w:t>
      </w:r>
    </w:p>
    <w:p>
      <w:pPr>
        <w:spacing w:before="0" w:after="0" w:line="408" w:lineRule="exact"/>
        <w:ind w:left="0" w:right="0" w:firstLine="576"/>
        <w:jc w:val="left"/>
      </w:pPr>
      <w:r>
        <w:rPr/>
        <w:t xml:space="preserve">(ii) Community mental health agencies;</w:t>
      </w:r>
    </w:p>
    <w:p>
      <w:pPr>
        <w:spacing w:before="0" w:after="0" w:line="408" w:lineRule="exact"/>
        <w:ind w:left="0" w:right="0" w:firstLine="576"/>
        <w:jc w:val="left"/>
      </w:pPr>
      <w:r>
        <w:rPr/>
        <w:t xml:space="preserve">(iii) Medicaid managed care organizations;</w:t>
      </w:r>
    </w:p>
    <w:p>
      <w:pPr>
        <w:spacing w:before="0" w:after="0" w:line="408" w:lineRule="exact"/>
        <w:ind w:left="0" w:right="0" w:firstLine="576"/>
        <w:jc w:val="left"/>
      </w:pPr>
      <w:r>
        <w:rPr/>
        <w:t xml:space="preserve">(iv) A regional provider of co-occurring disorder services;</w:t>
      </w:r>
    </w:p>
    <w:p>
      <w:pPr>
        <w:spacing w:before="0" w:after="0" w:line="408" w:lineRule="exact"/>
        <w:ind w:left="0" w:right="0" w:firstLine="576"/>
        <w:jc w:val="left"/>
      </w:pPr>
      <w:r>
        <w:rPr/>
        <w:t xml:space="preserve">(v) Pediatricians or primary care providers;</w:t>
      </w:r>
    </w:p>
    <w:p>
      <w:pPr>
        <w:spacing w:before="0" w:after="0" w:line="408" w:lineRule="exact"/>
        <w:ind w:left="0" w:right="0" w:firstLine="576"/>
        <w:jc w:val="left"/>
      </w:pPr>
      <w:r>
        <w:rPr/>
        <w:t xml:space="preserve">(vi) Providers specializing in infant or early childhood mental health;</w:t>
      </w:r>
    </w:p>
    <w:p>
      <w:pPr>
        <w:spacing w:before="0" w:after="0" w:line="408" w:lineRule="exact"/>
        <w:ind w:left="0" w:right="0" w:firstLine="576"/>
        <w:jc w:val="left"/>
      </w:pPr>
      <w:r>
        <w:rPr/>
        <w:t xml:space="preserve">(vii) Child health advocacy groups;</w:t>
      </w:r>
    </w:p>
    <w:p>
      <w:pPr>
        <w:spacing w:before="0" w:after="0" w:line="408" w:lineRule="exact"/>
        <w:ind w:left="0" w:right="0" w:firstLine="576"/>
        <w:jc w:val="left"/>
      </w:pPr>
      <w:r>
        <w:rPr/>
        <w:t xml:space="preserve">(viii) Early learning and child care providers;</w:t>
      </w:r>
    </w:p>
    <w:p>
      <w:pPr>
        <w:spacing w:before="0" w:after="0" w:line="408" w:lineRule="exact"/>
        <w:ind w:left="0" w:right="0" w:firstLine="576"/>
        <w:jc w:val="left"/>
      </w:pPr>
      <w:r>
        <w:rPr/>
        <w:t xml:space="preserve">(ix) The evidence-based practice institute;</w:t>
      </w:r>
    </w:p>
    <w:p>
      <w:pPr>
        <w:spacing w:before="0" w:after="0" w:line="408" w:lineRule="exact"/>
        <w:ind w:left="0" w:right="0" w:firstLine="576"/>
        <w:jc w:val="left"/>
      </w:pPr>
      <w:r>
        <w:rPr/>
        <w:t xml:space="preserve">(x) Parents or caregivers who have been the recipient of early childhood mental health services;</w:t>
      </w:r>
    </w:p>
    <w:p>
      <w:pPr>
        <w:spacing w:before="0" w:after="0" w:line="408" w:lineRule="exact"/>
        <w:ind w:left="0" w:right="0" w:firstLine="576"/>
        <w:jc w:val="left"/>
      </w:pPr>
      <w:r>
        <w:rPr/>
        <w:t xml:space="preserve">(xi) An education or teaching institution that provides training for mental health professionals;</w:t>
      </w:r>
    </w:p>
    <w:p>
      <w:pPr>
        <w:spacing w:before="0" w:after="0" w:line="408" w:lineRule="exact"/>
        <w:ind w:left="0" w:right="0" w:firstLine="576"/>
        <w:jc w:val="left"/>
      </w:pPr>
      <w:r>
        <w:rPr/>
        <w:t xml:space="preserve">(xii) Foster parents;</w:t>
      </w:r>
    </w:p>
    <w:p>
      <w:pPr>
        <w:spacing w:before="0" w:after="0" w:line="408" w:lineRule="exact"/>
        <w:ind w:left="0" w:right="0" w:firstLine="576"/>
        <w:jc w:val="left"/>
      </w:pPr>
      <w:r>
        <w:rPr/>
        <w:t xml:space="preserve">(xiii) Providers of culturally and linguistically appropriate health services to traditionally underserved communities;</w:t>
      </w:r>
    </w:p>
    <w:p>
      <w:pPr>
        <w:spacing w:before="0" w:after="0" w:line="408" w:lineRule="exact"/>
        <w:ind w:left="0" w:right="0" w:firstLine="576"/>
        <w:jc w:val="left"/>
      </w:pPr>
      <w:r>
        <w:rPr/>
        <w:t xml:space="preserve">(xiv) Pediatricians located east of the crest of the Cascade mountains; and</w:t>
      </w:r>
    </w:p>
    <w:p>
      <w:pPr>
        <w:spacing w:before="0" w:after="0" w:line="408" w:lineRule="exact"/>
        <w:ind w:left="0" w:right="0" w:firstLine="576"/>
        <w:jc w:val="left"/>
      </w:pPr>
      <w:r>
        <w:rPr/>
        <w:t xml:space="preserve">(xv) Child psychiatrists.</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its cochairs, one from among its legislative members and one from among the executive branch members. The representative from the health care authority shall convene at least two, but not more than four, meetings of the work group each year.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children's mental health, including provider payment for depression screenings for youth and new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 and</w:t>
      </w:r>
    </w:p>
    <w:p>
      <w:pPr>
        <w:spacing w:before="0" w:after="0" w:line="408" w:lineRule="exact"/>
        <w:ind w:left="0" w:right="0" w:firstLine="576"/>
        <w:jc w:val="left"/>
      </w:pPr>
      <w:r>
        <w:rPr/>
        <w:t xml:space="preserve">(c) Identify opportunities to remove barriers to treatment and strengthen mental health service delivery for children and youth.</w:t>
      </w:r>
    </w:p>
    <w:p>
      <w:pPr>
        <w:spacing w:before="0" w:after="0" w:line="408" w:lineRule="exact"/>
        <w:ind w:left="0" w:right="0" w:firstLine="576"/>
        <w:jc w:val="left"/>
      </w:pPr>
      <w:r>
        <w:rPr/>
        <w:t xml:space="preserve">(4) Staff support for the work group, including administration of work group meetings and preparation of the updated report required under subsection (6) of this section, must be provided by the health care authority.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p>
    <w:p>
      <w:pPr>
        <w:spacing w:before="0" w:after="0" w:line="408" w:lineRule="exact"/>
        <w:ind w:left="0" w:right="0" w:firstLine="576"/>
        <w:jc w:val="left"/>
      </w:pPr>
      <w:r>
        <w:rPr/>
        <w:t xml:space="preserve">(7) This section expires December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2017 c 226 s 6 are each amended to read as follows:</w:t>
      </w:r>
    </w:p>
    <w:p>
      <w:pPr>
        <w:spacing w:before="0" w:after="0" w:line="408" w:lineRule="exact"/>
        <w:ind w:left="0" w:right="0" w:firstLine="576"/>
        <w:jc w:val="left"/>
      </w:pPr>
      <w:r>
        <w:rPr>
          <w:u w:val="single"/>
        </w:rPr>
        <w:t xml:space="preserve">(1)</w:t>
      </w:r>
      <w:r>
        <w:rPr/>
        <w:t xml:space="preserve"> 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 </w:t>
      </w:r>
      <w:r>
        <w:t>((</w:t>
      </w:r>
      <w:r>
        <w:rPr>
          <w:strike/>
        </w:rPr>
        <w:t xml:space="preserve">and</w:t>
      </w:r>
      <w:r>
        <w:t>))</w:t>
      </w:r>
    </w:p>
    <w:p>
      <w:pPr>
        <w:spacing w:before="0" w:after="0" w:line="408" w:lineRule="exact"/>
        <w:ind w:left="0" w:right="0" w:firstLine="576"/>
        <w:jc w:val="left"/>
      </w:pPr>
      <w:r>
        <w:rPr/>
        <w:t xml:space="preserve">(c) The percentage of children served by behavioral health organizations, including the types of services provided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report must also include</w:t>
      </w:r>
      <w:r>
        <w:t>))</w:t>
      </w:r>
      <w:r>
        <w:rPr/>
        <w:t xml:space="preserve"> </w:t>
      </w:r>
      <w:r>
        <w:rPr>
          <w:u w:val="single"/>
        </w:rPr>
        <w:t xml:space="preserve">(d) T</w:t>
      </w:r>
      <w:r>
        <w:rPr/>
        <w:t xml:space="preserve">he number of children's mental health providers available in the previous year, the languages spoken by those providers, and the overall percentage of children's mental health providers who were actively accepting new patients</w:t>
      </w:r>
      <w:r>
        <w:rPr>
          <w:u w:val="single"/>
        </w:rPr>
        <w:t xml:space="preserve">; and</w:t>
      </w:r>
    </w:p>
    <w:p>
      <w:pPr>
        <w:spacing w:before="0" w:after="0" w:line="408" w:lineRule="exact"/>
        <w:ind w:left="0" w:right="0" w:firstLine="576"/>
        <w:jc w:val="left"/>
      </w:pPr>
      <w:r>
        <w:rPr>
          <w:u w:val="single"/>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u w:val="single"/>
        </w:rPr>
        <w:t xml:space="preserve">(i) Eating disorder diagnoses;</w:t>
      </w:r>
    </w:p>
    <w:p>
      <w:pPr>
        <w:spacing w:before="0" w:after="0" w:line="408" w:lineRule="exact"/>
        <w:ind w:left="0" w:right="0" w:firstLine="576"/>
        <w:jc w:val="left"/>
      </w:pPr>
      <w:r>
        <w:rPr>
          <w:u w:val="single"/>
        </w:rPr>
        <w:t xml:space="preserve">(ii) Patients treated in outpatient, residential, emergency, and inpatient care settings; and</w:t>
      </w:r>
    </w:p>
    <w:p>
      <w:pPr>
        <w:spacing w:before="0" w:after="0" w:line="408" w:lineRule="exact"/>
        <w:ind w:left="0" w:right="0" w:firstLine="576"/>
        <w:jc w:val="left"/>
      </w:pPr>
      <w:r>
        <w:rPr>
          <w:u w:val="single"/>
        </w:rPr>
        <w:t xml:space="preserve">(iii) Contracted providers specializing in eating disorder treatment and the overall percentage of those providers who were actively accepting new patients during the reporting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collaborate with the department of children, youth, and families to identify opportunities to leverage medicaid funding for home visiting services.</w:t>
      </w:r>
    </w:p>
    <w:p>
      <w:pPr>
        <w:spacing w:before="0" w:after="0" w:line="408" w:lineRule="exact"/>
        <w:ind w:left="0" w:right="0" w:firstLine="576"/>
        <w:jc w:val="left"/>
      </w:pPr>
      <w:r>
        <w:rPr/>
        <w:t xml:space="preserve">(2) The authority must contract with a third party to:</w:t>
      </w:r>
    </w:p>
    <w:p>
      <w:pPr>
        <w:spacing w:before="0" w:after="0" w:line="408" w:lineRule="exact"/>
        <w:ind w:left="0" w:right="0" w:firstLine="576"/>
        <w:jc w:val="left"/>
      </w:pPr>
      <w:r>
        <w:rPr/>
        <w:t xml:space="preserve">(a) Build upon the research and strategies developed in the Washington state home visiting and medicaid financing strategies report submitted by the health care authority to the department of early learning in August 2017; and</w:t>
      </w:r>
    </w:p>
    <w:p>
      <w:pPr>
        <w:spacing w:before="0" w:after="0" w:line="408" w:lineRule="exact"/>
        <w:ind w:left="0" w:right="0" w:firstLine="576"/>
        <w:jc w:val="left"/>
      </w:pPr>
      <w:r>
        <w:rPr/>
        <w:t xml:space="preserve">(b) Provide a set of recommendations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2018, the department of children, youth, and families must:</w:t>
      </w:r>
    </w:p>
    <w:p>
      <w:pPr>
        <w:spacing w:before="0" w:after="0" w:line="408" w:lineRule="exact"/>
        <w:ind w:left="0" w:right="0" w:firstLine="576"/>
        <w:jc w:val="left"/>
      </w:pPr>
      <w:r>
        <w:rPr/>
        <w:t xml:space="preserve">(a) Develop a common set of definitions to clarify differences between evidence-based, research-based, and promising practices home visiting programs and discrete services provided in the home;</w:t>
      </w:r>
    </w:p>
    <w:p>
      <w:pPr>
        <w:spacing w:before="0" w:after="0" w:line="408" w:lineRule="exact"/>
        <w:ind w:left="0" w:right="0" w:firstLine="576"/>
        <w:jc w:val="left"/>
      </w:pPr>
      <w:r>
        <w:rPr/>
        <w:t xml:space="preserve">(b) Develop a strategy to expand home visiting programs statewide; and</w:t>
      </w:r>
    </w:p>
    <w:p>
      <w:pPr>
        <w:spacing w:before="0" w:after="0" w:line="408" w:lineRule="exact"/>
        <w:ind w:left="0" w:right="0" w:firstLine="576"/>
        <w:jc w:val="left"/>
      </w:pPr>
      <w:r>
        <w:rPr/>
        <w:t xml:space="preserve">(c) Collaborate with the health care authority to maximize medicaid and other federal resources in implementing current home visiting programs and the statewide strategy developed under this section.</w:t>
      </w:r>
    </w:p>
    <w:p>
      <w:pPr>
        <w:spacing w:before="0" w:after="0" w:line="408" w:lineRule="exact"/>
        <w:ind w:left="0" w:right="0" w:firstLine="576"/>
        <w:jc w:val="left"/>
      </w:pPr>
      <w:r>
        <w:rPr/>
        <w:t xml:space="preserve">(2)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r>
        <w:rPr>
          <w:u w:val="single"/>
        </w:rPr>
        <w:t xml:space="preserve">, including family support</w:t>
      </w:r>
      <w:r>
        <w:rPr/>
        <w:t xml:space="preserve">;</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w:t>
      </w:r>
      <w:r>
        <w:rPr>
          <w:u w:val="single"/>
        </w:rPr>
        <w:t xml:space="preserve">(a)</w:t>
      </w:r>
      <w:r>
        <w:rPr/>
        <w:t xml:space="preserve">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(b) The behavioral health organization may allow reimbursement to providers for services delivered through a partial hospitalization or intensive outpatient program. Such payment and services are distinct from the state's delivery of wraparound with intensive services under the </w:t>
      </w:r>
      <w:r>
        <w:rPr>
          <w:i/>
          <w:u w:val="single"/>
        </w:rPr>
        <w:t xml:space="preserve">T.R. v. Strange and McDermott</w:t>
      </w:r>
      <w:r>
        <w:rPr>
          <w:u w:val="single"/>
        </w:rPr>
        <w:t xml:space="preserve">, formerly the </w:t>
      </w:r>
      <w:r>
        <w:rPr>
          <w:i/>
          <w:u w:val="single"/>
        </w:rPr>
        <w:t xml:space="preserve">T.R. v. Dreyfus and Porter</w:t>
      </w:r>
      <w:r>
        <w:rPr>
          <w:u w:val="single"/>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w:t>
      </w:r>
      <w:r>
        <w:t>((</w:t>
      </w:r>
      <w:r>
        <w:rPr>
          <w:strike/>
        </w:rPr>
        <w:t xml:space="preserve">and</w:t>
      </w:r>
      <w:r>
        <w:t>))</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r>
        <w:rPr>
          <w:u w:val="single"/>
        </w:rPr>
        <w:t xml:space="preserve">; and</w:t>
      </w:r>
    </w:p>
    <w:p>
      <w:pPr>
        <w:spacing w:before="0" w:after="0" w:line="408" w:lineRule="exact"/>
        <w:ind w:left="0" w:right="0" w:firstLine="576"/>
        <w:jc w:val="left"/>
      </w:pPr>
      <w:r>
        <w:rPr>
          <w:u w:val="single"/>
        </w:rPr>
        <w:t xml:space="preserve">(11) Allow reimbursement for time spent supervising persons working toward satisfying supervision requirements established for the relevant practice areas pursuant to RCW 18.225.090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adoption of a fully integrated managed health care system pursuant to chapter 71.24 RCW, regional service areas:</w:t>
      </w:r>
    </w:p>
    <w:p>
      <w:pPr>
        <w:spacing w:before="0" w:after="0" w:line="408" w:lineRule="exact"/>
        <w:ind w:left="0" w:right="0" w:firstLine="576"/>
        <w:jc w:val="left"/>
      </w:pPr>
      <w:r>
        <w:rPr/>
        <w:t xml:space="preserve">(1) Must allow reimbursement for time spent supervising persons working toward satisfying supervision requirements established for the relevant practice areas pursuant to RCW 18.225.090; and</w:t>
      </w:r>
    </w:p>
    <w:p>
      <w:pPr>
        <w:spacing w:before="0" w:after="0" w:line="408" w:lineRule="exact"/>
        <w:ind w:left="0" w:right="0" w:firstLine="576"/>
        <w:jc w:val="left"/>
      </w:pPr>
      <w:r>
        <w:rPr/>
        <w:t xml:space="preserve">(2) may allow reimbursement for services delivered through a partial hospitalization or intensive outpatient program as described in RCW 71.24.385.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an advisory group of stakeholders to review the parent-initiated treatment process authorized by chapter 71.34 RCW. The advisory group must develop recommendations regarding:</w:t>
      </w:r>
    </w:p>
    <w:p>
      <w:pPr>
        <w:spacing w:before="0" w:after="0" w:line="408" w:lineRule="exact"/>
        <w:ind w:left="0" w:right="0" w:firstLine="576"/>
        <w:jc w:val="left"/>
      </w:pPr>
      <w:r>
        <w:rPr/>
        <w:t xml:space="preserve">(a) The age of consent for the behavioral health treatment of a minor;</w:t>
      </w:r>
    </w:p>
    <w:p>
      <w:pPr>
        <w:spacing w:before="0" w:after="0" w:line="408" w:lineRule="exact"/>
        <w:ind w:left="0" w:right="0" w:firstLine="576"/>
        <w:jc w:val="left"/>
      </w:pPr>
      <w:r>
        <w:rPr/>
        <w:t xml:space="preserve">(b) Options for parental involvement in youth treatment decisions;</w:t>
      </w:r>
    </w:p>
    <w:p>
      <w:pPr>
        <w:spacing w:before="0" w:after="0" w:line="408" w:lineRule="exact"/>
        <w:ind w:left="0" w:right="0" w:firstLine="576"/>
        <w:jc w:val="left"/>
      </w:pPr>
      <w:r>
        <w:rPr/>
        <w:t xml:space="preserve">(c) Information communicated to families and providers about the parent-initiated treatment process; and</w:t>
      </w:r>
    </w:p>
    <w:p>
      <w:pPr>
        <w:spacing w:before="0" w:after="0" w:line="408" w:lineRule="exact"/>
        <w:ind w:left="0" w:right="0" w:firstLine="576"/>
        <w:jc w:val="left"/>
      </w:pPr>
      <w:r>
        <w:rPr/>
        <w:t xml:space="preserve">(d) The definition of medical necessity for emergency mental health services and options for parental involvement in those determinations.</w:t>
      </w:r>
    </w:p>
    <w:p>
      <w:pPr>
        <w:spacing w:before="0" w:after="0" w:line="408" w:lineRule="exact"/>
        <w:ind w:left="0" w:right="0" w:firstLine="576"/>
        <w:jc w:val="left"/>
      </w:pPr>
      <w:r>
        <w:rPr/>
        <w:t xml:space="preserve">(2) The advisory group established in this section must review the effectiveness of serving commercially sexually exploited children using parent-initiated treatment, involuntary treatment, or other treatment services delivered pursuant to chapter 71.34 RCW.</w:t>
      </w:r>
    </w:p>
    <w:p>
      <w:pPr>
        <w:spacing w:before="0" w:after="0" w:line="408" w:lineRule="exact"/>
        <w:ind w:left="0" w:right="0" w:firstLine="576"/>
        <w:jc w:val="left"/>
      </w:pPr>
      <w:r>
        <w:rPr/>
        <w:t xml:space="preserve">(3) By December 1, 2018, the department of social and health services must report the findings and recommendations of the advisory group to the children's mental health work group established in section 2 of this act.</w:t>
      </w:r>
    </w:p>
    <w:p>
      <w:pPr>
        <w:spacing w:before="0" w:after="0" w:line="408" w:lineRule="exact"/>
        <w:ind w:left="0" w:right="0" w:firstLine="576"/>
        <w:jc w:val="left"/>
      </w:pPr>
      <w:r>
        <w:rPr/>
        <w:t xml:space="preserve">(4)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500</w:t>
      </w:r>
      <w:r>
        <w:rPr/>
        <w:t xml:space="preserve"> and 2017 c 202 s 6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w:t>
      </w:r>
      <w:r>
        <w:t>((</w:t>
      </w:r>
      <w:r>
        <w:rPr>
          <w:strike/>
        </w:rPr>
        <w:t xml:space="preserve">and</w:t>
      </w:r>
      <w:r>
        <w:t>))</w:t>
      </w:r>
    </w:p>
    <w:p>
      <w:pPr>
        <w:spacing w:before="0" w:after="0" w:line="408" w:lineRule="exact"/>
        <w:ind w:left="0" w:right="0" w:firstLine="576"/>
        <w:jc w:val="left"/>
      </w:pPr>
      <w:r>
        <w:rPr/>
        <w:t xml:space="preserve">(f) Collaborating with the other selected project and with the office of the superintendent of public instruction</w:t>
      </w:r>
      <w:r>
        <w:rPr>
          <w:u w:val="single"/>
        </w:rPr>
        <w:t xml:space="preserve">; and</w:t>
      </w:r>
    </w:p>
    <w:p>
      <w:pPr>
        <w:spacing w:before="0" w:after="0" w:line="408" w:lineRule="exact"/>
        <w:ind w:left="0" w:right="0" w:firstLine="576"/>
        <w:jc w:val="left"/>
      </w:pPr>
      <w:r>
        <w:rPr>
          <w:u w:val="single"/>
        </w:rPr>
        <w:t xml:space="preserve">(g) Delivering a mental health literacy curriculum, mental health literacy curriculum resource, or comprehensive instruction to students in one high school in each pilot site that:</w:t>
      </w:r>
    </w:p>
    <w:p>
      <w:pPr>
        <w:spacing w:before="0" w:after="0" w:line="408" w:lineRule="exact"/>
        <w:ind w:left="0" w:right="0" w:firstLine="576"/>
        <w:jc w:val="left"/>
      </w:pPr>
      <w:r>
        <w:rPr>
          <w:u w:val="single"/>
        </w:rPr>
        <w:t xml:space="preserve">(i) Improves mental health literacy in students;</w:t>
      </w:r>
    </w:p>
    <w:p>
      <w:pPr>
        <w:spacing w:before="0" w:after="0" w:line="408" w:lineRule="exact"/>
        <w:ind w:left="0" w:right="0" w:firstLine="576"/>
        <w:jc w:val="left"/>
      </w:pPr>
      <w:r>
        <w:rPr>
          <w:u w:val="single"/>
        </w:rPr>
        <w:t xml:space="preserve">(ii) Is designed to support teachers; and</w:t>
      </w:r>
    </w:p>
    <w:p>
      <w:pPr>
        <w:spacing w:before="0" w:after="0" w:line="408" w:lineRule="exact"/>
        <w:ind w:left="0" w:right="0" w:firstLine="576"/>
        <w:jc w:val="left"/>
      </w:pPr>
      <w:r>
        <w:rPr>
          <w:u w:val="single"/>
        </w:rPr>
        <w:t xml:space="preserve">(iii) Aligns with the state health and physical education K-12 learning standards as they existed on January 1, 2018</w:t>
      </w:r>
      <w:r>
        <w:rPr/>
        <w:t xml:space="preserve">.</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child and adolescent psychiatry residency program at the University of Washington shall offer one additional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 2020."</w:t>
      </w:r>
    </w:p>
    <w:p>
      <w:pPr>
        <w:spacing w:before="480" w:after="0" w:line="408" w:lineRule="exact"/>
      </w:pPr>
      <w:r>
        <w:rPr>
          <w:b/>
          <w:u w:val="single"/>
        </w:rPr>
        <w:t xml:space="preserve">E2SHB 2779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&amp; Corrections</w:t>
      </w:r>
    </w:p>
    <w:p>
      <w:pPr>
        <w:jc w:val="right"/>
      </w:pPr>
      <w:r>
        <w:rPr>
          <w:b/>
        </w:rPr>
        <w:t xml:space="preserve">ADOPTED AS AMENDED 03/01/2018</w:t>
      </w:r>
    </w:p>
    <w:p>
      <w:pPr>
        <w:spacing w:before="0" w:after="0" w:line="408" w:lineRule="exact"/>
        <w:ind w:left="0" w:right="0" w:firstLine="576"/>
        <w:jc w:val="left"/>
      </w:pPr>
      <w:r>
        <w:rPr/>
        <w:t xml:space="preserve">On page 1, line 2 of the title, after "youth;" strike the remainder of the title and insert "amending RCW 74.09.495, 71.24.385, 71.24.045, and 28A.630.500; adding new sections to chapter 74.09 RCW; creating new sections; providing an effective date; and providing expiration dates."</w:t>
      </w:r>
    </w:p>
    <w:p>
      <w:pPr>
        <w:spacing w:before="0" w:after="0" w:line="408" w:lineRule="exact"/>
        <w:ind w:left="0" w:right="0" w:firstLine="576"/>
        <w:jc w:val="left"/>
      </w:pPr>
      <w:r>
        <w:rPr>
          <w:u w:val="single"/>
        </w:rPr>
        <w:t xml:space="preserve">EFFECT:</w:t>
      </w:r>
      <w:r>
        <w:rPr/>
        <w:t xml:space="preserve"> (1) Changes language to reflect two cochairs, one must be a member of the legislature, and one must be from the executive branch members.</w:t>
      </w:r>
    </w:p>
    <w:p>
      <w:pPr>
        <w:spacing w:before="0" w:after="0" w:line="408" w:lineRule="exact"/>
        <w:ind w:left="0" w:right="0" w:firstLine="576"/>
        <w:jc w:val="left"/>
      </w:pPr>
      <w:r>
        <w:rPr/>
        <w:t xml:space="preserve">(2) Removes language that the work group shall choose three cochairs, with two representing the minority and majority caucuses in the House of Representatives.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6b6f408b084e84" /></Relationships>
</file>