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a2859a21934805" /></Relationships>
</file>

<file path=word/document.xml><?xml version="1.0" encoding="utf-8"?>
<w:document xmlns:w="http://schemas.openxmlformats.org/wordprocessingml/2006/main">
  <w:body>
    <w:p>
      <w:r>
        <w:rPr>
          <w:b/>
        </w:rPr>
        <w:r>
          <w:rPr/>
          <w:t xml:space="preserve">2748-S</w:t>
        </w:r>
      </w:r>
      <w:r>
        <w:rPr>
          <w:b/>
        </w:rPr>
        <w:t xml:space="preserve"> </w:t>
        <w:t xml:space="preserve">AMS</w:t>
      </w:r>
      <w:r>
        <w:rPr>
          <w:b/>
        </w:rPr>
        <w:t xml:space="preserve"> </w:t>
        <w:r>
          <w:rPr/>
          <w:t xml:space="preserve">MULL</w:t>
        </w:r>
      </w:r>
      <w:r>
        <w:rPr>
          <w:b/>
        </w:rPr>
        <w:t xml:space="preserve"> </w:t>
        <w:r>
          <w:rPr/>
          <w:t xml:space="preserve">S6054.1</w:t>
        </w:r>
      </w:r>
      <w:r>
        <w:rPr>
          <w:b/>
        </w:rPr>
        <w:t xml:space="preserve"> - NOT FOR FLOOR USE</w:t>
      </w:r>
    </w:p>
    <w:p>
      <w:pPr>
        <w:ind w:left="0" w:right="0" w:firstLine="576"/>
      </w:pPr>
    </w:p>
    <w:p>
      <w:pPr>
        <w:spacing w:before="480" w:after="0" w:line="408" w:lineRule="exact"/>
      </w:pPr>
      <w:r>
        <w:rPr>
          <w:b/>
          <w:u w:val="single"/>
        </w:rPr>
        <w:t xml:space="preserve">SHB 2748</w:t>
      </w:r>
      <w:r>
        <w:t xml:space="preserve"> -</w:t>
      </w:r>
      <w:r>
        <w:t xml:space="preserve"> </w:t>
        <w:t xml:space="preserve">S AMD TO EDU COMM AMD (S-5623.1/18)</w:t>
      </w:r>
      <w:r>
        <w:t xml:space="preserve"> </w:t>
      </w:r>
      <w:r>
        <w:rPr>
          <w:b/>
        </w:rPr>
        <w:t xml:space="preserve">835</w:t>
      </w:r>
    </w:p>
    <w:p>
      <w:pPr>
        <w:spacing w:before="0" w:after="0" w:line="408" w:lineRule="exact"/>
        <w:ind w:left="0" w:right="0" w:firstLine="576"/>
        <w:jc w:val="left"/>
      </w:pPr>
      <w:r>
        <w:rPr/>
        <w:t xml:space="preserve">By Senator Mullet</w:t>
      </w:r>
    </w:p>
    <w:p>
      <w:pPr>
        <w:jc w:val="right"/>
      </w:pPr>
      <w:r>
        <w:rPr>
          <w:b/>
        </w:rPr>
        <w:t xml:space="preserve">ADOPTED 03/01/2018</w:t>
      </w:r>
    </w:p>
    <w:p>
      <w:pPr>
        <w:spacing w:before="0" w:after="0" w:line="408" w:lineRule="exact"/>
        <w:ind w:left="0" w:right="0" w:firstLine="576"/>
        <w:jc w:val="left"/>
      </w:pPr>
      <w:r>
        <w:rPr/>
        <w:t xml:space="preserve">On page 4, line 18 of the amendment, after "(4)" insert "</w:t>
      </w:r>
      <w:r>
        <w:rPr>
          <w:u w:val="single"/>
        </w:rPr>
        <w:t xml:space="preserve">(a) During the 2018-19 and 2019-20 school years only, school districts may expend a portion of the district's learning assistance program allocation to develop a dropout early warning and intervention data system as defined in RCW 28A.175.074. During the 2018-19 and 2019-20 school years, the office of the superintendent of public instruction may retain up to one-half of one percent of learning assistance program allocation funds generated by middle school and high school students for the purpose of supporting districts in data collection and reporting and providing professional development and technical assistance. The office of the superintendent of public instruction is encouraged to work with the educational service districts to provide these services.</w:t>
      </w:r>
    </w:p>
    <w:p>
      <w:pPr>
        <w:spacing w:before="0" w:after="0" w:line="408" w:lineRule="exact"/>
        <w:ind w:left="0" w:right="0" w:firstLine="576"/>
        <w:jc w:val="left"/>
      </w:pPr>
      <w:r>
        <w:rPr>
          <w:u w:val="single"/>
        </w:rPr>
        <w:t xml:space="preserve">(b) School districts may expend a portion of the district's learning assistance program allocation on interventions for students identified as at risk of not graduating using the dropout early warning and intervention data system defined in RCW 28A.175.074.</w:t>
      </w:r>
    </w:p>
    <w:p>
      <w:pPr>
        <w:spacing w:before="0" w:after="0" w:line="408" w:lineRule="exact"/>
        <w:ind w:left="0" w:right="0" w:firstLine="576"/>
        <w:jc w:val="left"/>
      </w:pPr>
      <w:r>
        <w:rPr>
          <w:u w:val="single"/>
        </w:rPr>
        <w:t xml:space="preserve">(5)</w:t>
      </w:r>
      <w:r>
        <w:rPr/>
        <w:t xml:space="preserve">"</w:t>
      </w:r>
    </w:p>
    <w:p>
      <w:pPr>
        <w:spacing w:before="0" w:after="0" w:line="408" w:lineRule="exact"/>
        <w:ind w:left="0" w:right="0" w:firstLine="576"/>
        <w:jc w:val="left"/>
      </w:pPr>
      <w:r>
        <w:rPr>
          <w:u w:val="single"/>
        </w:rPr>
        <w:t xml:space="preserve">EFFECT:</w:t>
      </w:r>
      <w:r>
        <w:rPr/>
        <w:t xml:space="preserve"> (1) During the 2018-19 and 2019-20 school years only, school districts may expend a portion of the district's LAP allocation to develop a Dropout Early Warning and Intervention Data System.</w:t>
      </w:r>
    </w:p>
    <w:p>
      <w:pPr>
        <w:spacing w:before="0" w:after="0" w:line="408" w:lineRule="exact"/>
        <w:ind w:left="0" w:right="0" w:firstLine="576"/>
        <w:jc w:val="left"/>
      </w:pPr>
      <w:r>
        <w:rPr/>
        <w:t xml:space="preserve">(2) Allows school districts to expend LAP allocations on student interventions for students identified as at risk of not graduating.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ffd5da06804628" /></Relationships>
</file>