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2ab343bfb4eb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2509.E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S5926.1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2509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O'Ban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13, after "</w:t>
      </w:r>
      <w:r>
        <w:rPr>
          <w:u w:val="single"/>
        </w:rPr>
        <w:t xml:space="preserve">misdemeanor.</w:t>
      </w:r>
      <w:r>
        <w:rPr/>
        <w:t xml:space="preserve">" insert "</w:t>
      </w:r>
      <w:r>
        <w:rPr>
          <w:u w:val="single"/>
        </w:rPr>
        <w:t xml:space="preserve">It is not obstruction for an advisor, supervisor, or legal counsel to provide guidance to a mandatory reporter in a good faith effort to help the mandatory reporter ascertain his or her duties under the law.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crime of obstructing the duty of a mandatory reporter does not apply to an advisor, supervisor, or legal counsel who provides guidance to a mandatory reporter in a good faith effort to help the mandatory reporter ascertain his or her duties under the law.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c2aa2c2f4320" /></Relationships>
</file>